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63075F1A"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736455">
        <w:rPr>
          <w:rFonts w:ascii="Century" w:hAnsi="Century"/>
        </w:rPr>
        <w:t>1</w:t>
      </w:r>
      <w:r w:rsidR="00FC5FC3">
        <w:rPr>
          <w:rFonts w:ascii="Century" w:hAnsi="Century"/>
        </w:rPr>
        <w:t>4 catorce</w:t>
      </w:r>
      <w:r w:rsidR="00736455">
        <w:rPr>
          <w:rFonts w:ascii="Century" w:hAnsi="Century"/>
        </w:rPr>
        <w:t xml:space="preserve"> de junio </w:t>
      </w:r>
      <w:r w:rsidR="00550ED4" w:rsidRPr="007D0C4C">
        <w:rPr>
          <w:rFonts w:ascii="Century" w:hAnsi="Century"/>
        </w:rPr>
        <w:t>del año</w:t>
      </w:r>
      <w:r w:rsidR="00DE5A62">
        <w:rPr>
          <w:rFonts w:ascii="Century" w:hAnsi="Century"/>
        </w:rPr>
        <w:t xml:space="preserve"> 201</w:t>
      </w:r>
      <w:r w:rsidR="00B360F3">
        <w:rPr>
          <w:rFonts w:ascii="Century" w:hAnsi="Century"/>
        </w:rPr>
        <w:t>8</w:t>
      </w:r>
      <w:r w:rsidR="00DE5A62">
        <w:rPr>
          <w:rFonts w:ascii="Century" w:hAnsi="Century"/>
        </w:rPr>
        <w:t xml:space="preserve"> dos mil dieci</w:t>
      </w:r>
      <w:r w:rsidR="00B360F3">
        <w:rPr>
          <w:rFonts w:ascii="Century" w:hAnsi="Century"/>
        </w:rPr>
        <w:t>ocho</w:t>
      </w:r>
      <w:r w:rsidR="00DE5A62">
        <w:rPr>
          <w:rFonts w:ascii="Century" w:hAnsi="Century"/>
        </w:rPr>
        <w:t>.</w:t>
      </w:r>
      <w:r w:rsidR="00550ED4" w:rsidRPr="007D0C4C">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3CD02E37" w14:textId="68C65707" w:rsidR="006C2D87" w:rsidRDefault="00550ED4" w:rsidP="00855E8C">
      <w:pPr>
        <w:spacing w:line="360" w:lineRule="auto"/>
        <w:ind w:firstLine="708"/>
        <w:jc w:val="both"/>
        <w:rPr>
          <w:rFonts w:ascii="Century" w:hAnsi="Century"/>
          <w:b/>
        </w:rPr>
      </w:pPr>
      <w:r w:rsidRPr="007D0C4C">
        <w:rPr>
          <w:rFonts w:ascii="Century" w:hAnsi="Century"/>
          <w:b/>
        </w:rPr>
        <w:t>V I S T O</w:t>
      </w:r>
      <w:r w:rsidRPr="007D0C4C">
        <w:rPr>
          <w:rFonts w:ascii="Century" w:hAnsi="Century"/>
        </w:rPr>
        <w:t xml:space="preserve"> para resolver el expediente número </w:t>
      </w:r>
      <w:r w:rsidR="00736455">
        <w:rPr>
          <w:rFonts w:ascii="Century" w:hAnsi="Century"/>
          <w:b/>
        </w:rPr>
        <w:t>0</w:t>
      </w:r>
      <w:r w:rsidR="00315567">
        <w:rPr>
          <w:rFonts w:ascii="Century" w:hAnsi="Century"/>
          <w:b/>
        </w:rPr>
        <w:t>482</w:t>
      </w:r>
      <w:r w:rsidRPr="00EB410C">
        <w:rPr>
          <w:rFonts w:ascii="Century" w:hAnsi="Century"/>
          <w:b/>
        </w:rPr>
        <w:t>/</w:t>
      </w:r>
      <w:r w:rsidR="00EB410C" w:rsidRPr="00EB410C">
        <w:rPr>
          <w:rFonts w:ascii="Century" w:hAnsi="Century"/>
          <w:b/>
        </w:rPr>
        <w:t>3erJAM/</w:t>
      </w:r>
      <w:r w:rsidRPr="00EB410C">
        <w:rPr>
          <w:rFonts w:ascii="Century" w:hAnsi="Century"/>
          <w:b/>
        </w:rPr>
        <w:t>201</w:t>
      </w:r>
      <w:r w:rsidR="00EB410C" w:rsidRPr="00EB410C">
        <w:rPr>
          <w:rFonts w:ascii="Century" w:hAnsi="Century"/>
          <w:b/>
        </w:rPr>
        <w:t>7</w:t>
      </w:r>
      <w:r w:rsidRPr="00EB410C">
        <w:rPr>
          <w:rFonts w:ascii="Century" w:hAnsi="Century"/>
          <w:b/>
        </w:rPr>
        <w:t>-JN</w:t>
      </w:r>
      <w:r w:rsidRPr="007D0C4C">
        <w:rPr>
          <w:rFonts w:ascii="Century" w:hAnsi="Century"/>
        </w:rPr>
        <w:t xml:space="preserve">, que contiene las actuaciones del proceso administrativo iniciado con motivo de la demanda interpuesta por </w:t>
      </w:r>
      <w:r w:rsidR="00764E69">
        <w:rPr>
          <w:rFonts w:ascii="Century" w:hAnsi="Century"/>
        </w:rPr>
        <w:t>el ciudadano</w:t>
      </w:r>
      <w:r w:rsidRPr="007D0C4C">
        <w:rPr>
          <w:rFonts w:ascii="Century" w:hAnsi="Century"/>
        </w:rPr>
        <w:t xml:space="preserve"> </w:t>
      </w:r>
      <w:r w:rsidR="00C824B0">
        <w:rPr>
          <w:rFonts w:ascii="Century" w:hAnsi="Century"/>
          <w:b/>
        </w:rPr>
        <w:t>(.....)</w:t>
      </w:r>
      <w:r w:rsidR="00315567">
        <w:rPr>
          <w:rFonts w:ascii="Century" w:hAnsi="Century"/>
          <w:b/>
        </w:rPr>
        <w:t>; y</w:t>
      </w:r>
      <w:r w:rsidR="006C2D87">
        <w:rPr>
          <w:rFonts w:ascii="Century" w:hAnsi="Century"/>
          <w:b/>
        </w:rPr>
        <w:t xml:space="preserve">. </w:t>
      </w:r>
      <w:r w:rsidR="00315567">
        <w:rPr>
          <w:rFonts w:ascii="Century" w:hAnsi="Century"/>
          <w:b/>
        </w:rPr>
        <w:t>-----------------------------------------------------------------------------------------------</w:t>
      </w:r>
      <w:r w:rsidR="006C2D87">
        <w:rPr>
          <w:rFonts w:ascii="Century" w:hAnsi="Century"/>
          <w:b/>
        </w:rPr>
        <w:t>--------</w:t>
      </w:r>
    </w:p>
    <w:p w14:paraId="1B2F52BA" w14:textId="05357671" w:rsidR="006C2D87" w:rsidRDefault="006C2D87" w:rsidP="00855E8C">
      <w:pPr>
        <w:spacing w:line="360" w:lineRule="auto"/>
        <w:ind w:firstLine="708"/>
        <w:jc w:val="both"/>
        <w:rPr>
          <w:rFonts w:ascii="Century" w:hAnsi="Century"/>
          <w:b/>
        </w:rPr>
      </w:pPr>
    </w:p>
    <w:p w14:paraId="6F0D840C" w14:textId="77777777" w:rsidR="006C2D87" w:rsidRDefault="006C2D87" w:rsidP="00855E8C">
      <w:pPr>
        <w:spacing w:line="360" w:lineRule="auto"/>
        <w:ind w:firstLine="708"/>
        <w:jc w:val="both"/>
        <w:rPr>
          <w:rFonts w:ascii="Century" w:hAnsi="Century"/>
          <w:b/>
        </w:rPr>
      </w:pPr>
      <w:bookmarkStart w:id="0" w:name="_GoBack"/>
      <w:bookmarkEnd w:id="0"/>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421439F1" w:rsidR="00A00666" w:rsidRPr="007D0C4C" w:rsidRDefault="00550ED4" w:rsidP="00BF5DD9">
      <w:pPr>
        <w:spacing w:line="360" w:lineRule="auto"/>
        <w:ind w:firstLine="708"/>
        <w:jc w:val="both"/>
        <w:rPr>
          <w:rFonts w:ascii="Century" w:hAnsi="Century"/>
          <w:b/>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w:t>
      </w:r>
      <w:r w:rsidR="00C46E97">
        <w:rPr>
          <w:rFonts w:ascii="Century" w:hAnsi="Century"/>
        </w:rPr>
        <w:t xml:space="preserve">fecha </w:t>
      </w:r>
      <w:r w:rsidR="00315567">
        <w:rPr>
          <w:rFonts w:ascii="Century" w:hAnsi="Century"/>
        </w:rPr>
        <w:t xml:space="preserve">24 veinticuatro de abril </w:t>
      </w:r>
      <w:r w:rsidR="00EB410C" w:rsidRPr="000E1E0F">
        <w:rPr>
          <w:rFonts w:ascii="Century" w:hAnsi="Century"/>
        </w:rPr>
        <w:t>del año 2017 dos mil diecisiete</w:t>
      </w:r>
      <w:r w:rsidRPr="000E1E0F">
        <w:rPr>
          <w:rFonts w:ascii="Century" w:hAnsi="Century"/>
        </w:rPr>
        <w:t>, la parte</w:t>
      </w:r>
      <w:r w:rsidRPr="007D0C4C">
        <w:rPr>
          <w:rFonts w:ascii="Century" w:hAnsi="Century"/>
        </w:rPr>
        <w:t xml:space="preserve"> actora presentó demanda de nulidad, </w:t>
      </w:r>
      <w:r w:rsidR="00A00666" w:rsidRPr="007D0C4C">
        <w:rPr>
          <w:rFonts w:ascii="Century" w:hAnsi="Century"/>
        </w:rPr>
        <w:t xml:space="preserve">señalando como acto impugnado </w:t>
      </w:r>
      <w:r w:rsidR="00EB410C">
        <w:rPr>
          <w:rFonts w:ascii="Century" w:hAnsi="Century"/>
        </w:rPr>
        <w:t xml:space="preserve">el </w:t>
      </w:r>
      <w:r w:rsidR="00EB410C" w:rsidRPr="00B05638">
        <w:rPr>
          <w:rFonts w:ascii="Century" w:hAnsi="Century"/>
          <w:b/>
        </w:rPr>
        <w:t>acta de infracción</w:t>
      </w:r>
      <w:r w:rsidR="00B05638" w:rsidRPr="00B05638">
        <w:rPr>
          <w:rFonts w:ascii="Century" w:hAnsi="Century"/>
          <w:b/>
        </w:rPr>
        <w:t xml:space="preserve"> con número de</w:t>
      </w:r>
      <w:r w:rsidR="00EB410C" w:rsidRPr="00B05638">
        <w:rPr>
          <w:rFonts w:ascii="Century" w:hAnsi="Century"/>
          <w:b/>
        </w:rPr>
        <w:t xml:space="preserve"> folio </w:t>
      </w:r>
      <w:r w:rsidR="000E1E0F" w:rsidRPr="00B05638">
        <w:rPr>
          <w:rFonts w:ascii="Century" w:hAnsi="Century"/>
          <w:b/>
        </w:rPr>
        <w:t>3</w:t>
      </w:r>
      <w:r w:rsidR="00315567">
        <w:rPr>
          <w:rFonts w:ascii="Century" w:hAnsi="Century"/>
          <w:b/>
        </w:rPr>
        <w:t>60489 (tres seis cero cuatro ocho nueve</w:t>
      </w:r>
      <w:r w:rsidR="00EC059F" w:rsidRPr="00B05638">
        <w:rPr>
          <w:rFonts w:ascii="Century" w:hAnsi="Century"/>
          <w:b/>
        </w:rPr>
        <w:t>)</w:t>
      </w:r>
      <w:r w:rsidR="00EB410C">
        <w:rPr>
          <w:rFonts w:ascii="Century" w:hAnsi="Century"/>
        </w:rPr>
        <w:t xml:space="preserve">, de fecha </w:t>
      </w:r>
      <w:r w:rsidR="00315567">
        <w:rPr>
          <w:rFonts w:ascii="Century" w:hAnsi="Century"/>
        </w:rPr>
        <w:t>24 veinticuatro de marzo</w:t>
      </w:r>
      <w:r w:rsidR="0039643C">
        <w:rPr>
          <w:rFonts w:ascii="Century" w:hAnsi="Century"/>
        </w:rPr>
        <w:t xml:space="preserve"> </w:t>
      </w:r>
      <w:r w:rsidR="00C46E97">
        <w:rPr>
          <w:rFonts w:ascii="Century" w:hAnsi="Century"/>
        </w:rPr>
        <w:t>de</w:t>
      </w:r>
      <w:r w:rsidR="00EB410C">
        <w:rPr>
          <w:rFonts w:ascii="Century" w:hAnsi="Century"/>
        </w:rPr>
        <w:t xml:space="preserve"> 2017 dos mil diecisiete</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39643C">
        <w:rPr>
          <w:rFonts w:ascii="Century" w:hAnsi="Century"/>
        </w:rPr>
        <w:t>-------------</w:t>
      </w:r>
      <w:r w:rsidR="00315567">
        <w:rPr>
          <w:rFonts w:ascii="Century" w:hAnsi="Century"/>
        </w:rPr>
        <w:t>-----------------------------------------------------------------</w:t>
      </w:r>
      <w:r w:rsidR="0039643C">
        <w:rPr>
          <w:rFonts w:ascii="Century" w:hAnsi="Century"/>
        </w:rPr>
        <w:t>-</w:t>
      </w:r>
      <w:r w:rsidR="00EB410C">
        <w:rPr>
          <w:rFonts w:ascii="Century" w:hAnsi="Century"/>
        </w:rPr>
        <w:t>-</w:t>
      </w:r>
      <w:r w:rsidR="00565343">
        <w:rPr>
          <w:rFonts w:ascii="Century" w:hAnsi="Century"/>
        </w:rPr>
        <w:t>------</w:t>
      </w:r>
    </w:p>
    <w:p w14:paraId="4807C33A" w14:textId="77777777" w:rsidR="00EB127D" w:rsidRPr="007D0C4C" w:rsidRDefault="00EB127D" w:rsidP="00EB127D">
      <w:pPr>
        <w:spacing w:line="360" w:lineRule="auto"/>
        <w:jc w:val="both"/>
        <w:rPr>
          <w:rFonts w:ascii="Century" w:hAnsi="Century"/>
          <w:b/>
        </w:rPr>
      </w:pPr>
    </w:p>
    <w:p w14:paraId="09F471C2" w14:textId="6EACCB39" w:rsidR="00A00666" w:rsidRPr="007D0C4C"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B05638">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7D8D1B96" w14:textId="1B363F58" w:rsidR="00F95620" w:rsidRDefault="00F95620" w:rsidP="00855E8C">
      <w:pPr>
        <w:pStyle w:val="Prrafodelista"/>
        <w:numPr>
          <w:ilvl w:val="0"/>
          <w:numId w:val="1"/>
        </w:numPr>
        <w:spacing w:line="360" w:lineRule="auto"/>
        <w:jc w:val="both"/>
        <w:rPr>
          <w:rFonts w:ascii="Century" w:hAnsi="Century"/>
        </w:rPr>
      </w:pPr>
      <w:r>
        <w:rPr>
          <w:rFonts w:ascii="Century" w:hAnsi="Century"/>
        </w:rPr>
        <w:t xml:space="preserve">El reconocimiento </w:t>
      </w:r>
      <w:r w:rsidR="000E1E0F">
        <w:rPr>
          <w:rFonts w:ascii="Century" w:hAnsi="Century"/>
        </w:rPr>
        <w:t>del derecho amparado en las normas jurídicas</w:t>
      </w:r>
      <w:r>
        <w:rPr>
          <w:rFonts w:ascii="Century" w:hAnsi="Century"/>
        </w:rPr>
        <w:t>.</w:t>
      </w:r>
    </w:p>
    <w:p w14:paraId="7B822E7D" w14:textId="77777777" w:rsidR="00550ED4" w:rsidRPr="007D0C4C" w:rsidRDefault="00550ED4" w:rsidP="00855E8C">
      <w:pPr>
        <w:spacing w:line="360" w:lineRule="auto"/>
        <w:jc w:val="right"/>
        <w:rPr>
          <w:rFonts w:ascii="Century" w:hAnsi="Century"/>
          <w:b/>
        </w:rPr>
      </w:pPr>
    </w:p>
    <w:p w14:paraId="733C3997" w14:textId="5FB77549" w:rsidR="00565343"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315567">
        <w:rPr>
          <w:rFonts w:ascii="Century" w:hAnsi="Century"/>
        </w:rPr>
        <w:t xml:space="preserve">26 veintiséis de abril del año 2017 </w:t>
      </w:r>
      <w:r w:rsidR="00565343">
        <w:rPr>
          <w:rFonts w:ascii="Century" w:hAnsi="Century"/>
        </w:rPr>
        <w:t xml:space="preserve">dos mil diecisiete, se admite </w:t>
      </w:r>
      <w:r w:rsidR="00550ED4" w:rsidRPr="007D0C4C">
        <w:rPr>
          <w:rFonts w:ascii="Century" w:hAnsi="Century"/>
        </w:rPr>
        <w:t xml:space="preserve">a trámite la demanda </w:t>
      </w:r>
      <w:r w:rsidR="00565343">
        <w:rPr>
          <w:rFonts w:ascii="Century" w:hAnsi="Century"/>
        </w:rPr>
        <w:t xml:space="preserve">en contra del Inspector de movilidad del Municipio de León, Guanajuato,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 teniéndole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w:t>
      </w:r>
      <w:r w:rsidR="00565343">
        <w:rPr>
          <w:rFonts w:ascii="Century" w:hAnsi="Century"/>
        </w:rPr>
        <w:t xml:space="preserve">siguientes </w:t>
      </w:r>
      <w:r w:rsidR="00060865">
        <w:rPr>
          <w:rFonts w:ascii="Century" w:hAnsi="Century"/>
        </w:rPr>
        <w:t>prueba</w:t>
      </w:r>
      <w:r w:rsidR="00F95620">
        <w:rPr>
          <w:rFonts w:ascii="Century" w:hAnsi="Century"/>
        </w:rPr>
        <w:t>s</w:t>
      </w:r>
      <w:r w:rsidR="00565343">
        <w:rPr>
          <w:rFonts w:ascii="Century" w:hAnsi="Century"/>
        </w:rPr>
        <w:t>: 1. La</w:t>
      </w:r>
      <w:r w:rsidR="00EE1FFF" w:rsidRPr="007D0C4C">
        <w:rPr>
          <w:rFonts w:ascii="Century" w:hAnsi="Century"/>
        </w:rPr>
        <w:t xml:space="preserve"> documental</w:t>
      </w:r>
      <w:r w:rsidR="00565343">
        <w:rPr>
          <w:rFonts w:ascii="Century" w:hAnsi="Century"/>
        </w:rPr>
        <w:t xml:space="preserve"> que describe con las letras a y b, del capítulo de pruebas de su escrito de demanda, mismas que adjunta, las que en ese momento se tiene por desahogadas dada su propia naturaleza, 2. La presuncional legal y humana en lo que beneficie al oferente. </w:t>
      </w:r>
      <w:r w:rsidR="0039643C">
        <w:rPr>
          <w:rFonts w:ascii="Century" w:hAnsi="Century"/>
        </w:rPr>
        <w:t>---------------</w:t>
      </w:r>
    </w:p>
    <w:p w14:paraId="37B3BF89" w14:textId="77777777" w:rsidR="00565343" w:rsidRDefault="00565343" w:rsidP="00855E8C">
      <w:pPr>
        <w:spacing w:line="360" w:lineRule="auto"/>
        <w:ind w:firstLine="709"/>
        <w:jc w:val="both"/>
        <w:rPr>
          <w:rFonts w:ascii="Century" w:hAnsi="Century"/>
        </w:rPr>
      </w:pPr>
    </w:p>
    <w:p w14:paraId="4D8BA8B8" w14:textId="60FC1281" w:rsidR="00565343" w:rsidRDefault="007A26DE" w:rsidP="00855E8C">
      <w:pPr>
        <w:spacing w:line="360" w:lineRule="auto"/>
        <w:ind w:firstLine="708"/>
        <w:jc w:val="both"/>
        <w:rPr>
          <w:rFonts w:ascii="Century" w:hAnsi="Century"/>
        </w:rPr>
      </w:pPr>
      <w:r>
        <w:rPr>
          <w:rFonts w:ascii="Century" w:hAnsi="Century"/>
          <w:b/>
        </w:rPr>
        <w:lastRenderedPageBreak/>
        <w:t xml:space="preserve">TERCERO. </w:t>
      </w:r>
      <w:r w:rsidR="00F95620">
        <w:rPr>
          <w:rFonts w:ascii="Century" w:hAnsi="Century"/>
        </w:rPr>
        <w:t xml:space="preserve">Mediante proveído de fecha </w:t>
      </w:r>
      <w:r w:rsidR="00315567">
        <w:rPr>
          <w:rFonts w:ascii="Century" w:hAnsi="Century"/>
        </w:rPr>
        <w:t>18 dieciocho</w:t>
      </w:r>
      <w:r w:rsidR="0039643C">
        <w:rPr>
          <w:rFonts w:ascii="Century" w:hAnsi="Century"/>
        </w:rPr>
        <w:t xml:space="preserve"> de marzo </w:t>
      </w:r>
      <w:r w:rsidR="00565343">
        <w:rPr>
          <w:rFonts w:ascii="Century" w:hAnsi="Century"/>
        </w:rPr>
        <w:t xml:space="preserve">del año 2017 dos mil </w:t>
      </w:r>
      <w:r w:rsidR="00E93A3D">
        <w:rPr>
          <w:rFonts w:ascii="Century" w:hAnsi="Century"/>
        </w:rPr>
        <w:t xml:space="preserve">2017 dos mil </w:t>
      </w:r>
      <w:r w:rsidR="00F95620">
        <w:rPr>
          <w:rFonts w:ascii="Century" w:hAnsi="Century"/>
        </w:rPr>
        <w:t>diecisiete</w:t>
      </w:r>
      <w:r w:rsidR="00855E8C" w:rsidRPr="007D0C4C">
        <w:rPr>
          <w:rFonts w:ascii="Century" w:hAnsi="Century"/>
        </w:rPr>
        <w:t>,</w:t>
      </w:r>
      <w:r w:rsidR="00550ED4" w:rsidRPr="007D0C4C">
        <w:rPr>
          <w:rFonts w:ascii="Century" w:hAnsi="Century"/>
        </w:rPr>
        <w:t xml:space="preserve"> </w:t>
      </w:r>
      <w:r w:rsidR="00565343">
        <w:rPr>
          <w:rFonts w:ascii="Century" w:hAnsi="Century"/>
        </w:rPr>
        <w:t>se tiene por contestando en tiempo y forma legal la demanda, se admiten como pruebas al inspector demandado la documental admitida a la parte actora, consistente en el acta de infracción impugnada, así como la que adjunta a su escrito de contestación, consistente en la copia certificada de su gafete, pruebas que dada su naturaleza en ese momento se tiene por desahogadas</w:t>
      </w:r>
      <w:r w:rsidR="004345D2">
        <w:rPr>
          <w:rFonts w:ascii="Century" w:hAnsi="Century"/>
        </w:rPr>
        <w:t>; se señala fecha y hora para la celebración de la audiencia de alegatos</w:t>
      </w:r>
      <w:r w:rsidR="00565343">
        <w:rPr>
          <w:rFonts w:ascii="Century" w:hAnsi="Century"/>
        </w:rPr>
        <w:t xml:space="preserve">. </w:t>
      </w:r>
      <w:r w:rsidR="004345D2">
        <w:rPr>
          <w:rFonts w:ascii="Century" w:hAnsi="Century"/>
        </w:rPr>
        <w:t>-----------</w:t>
      </w:r>
      <w:r w:rsidR="00565343">
        <w:rPr>
          <w:rFonts w:ascii="Century" w:hAnsi="Century"/>
        </w:rPr>
        <w:t>----------------------------------------------------------</w:t>
      </w:r>
    </w:p>
    <w:p w14:paraId="76D0C75C" w14:textId="77777777" w:rsidR="00565343" w:rsidRDefault="00565343" w:rsidP="00855E8C">
      <w:pPr>
        <w:spacing w:line="360" w:lineRule="auto"/>
        <w:ind w:firstLine="708"/>
        <w:jc w:val="both"/>
        <w:rPr>
          <w:rFonts w:ascii="Century" w:hAnsi="Century"/>
        </w:rPr>
      </w:pPr>
    </w:p>
    <w:p w14:paraId="345A50CE" w14:textId="68C4BDA7" w:rsidR="00855E8C" w:rsidRDefault="00600BAA" w:rsidP="00110BF8">
      <w:pPr>
        <w:spacing w:line="360" w:lineRule="auto"/>
        <w:ind w:firstLine="708"/>
        <w:jc w:val="both"/>
        <w:rPr>
          <w:rFonts w:ascii="Century" w:hAnsi="Century"/>
        </w:rPr>
      </w:pPr>
      <w:r w:rsidRPr="00600BAA">
        <w:rPr>
          <w:rFonts w:ascii="Century" w:hAnsi="Century"/>
          <w:b/>
        </w:rPr>
        <w:t>CUARTO.</w:t>
      </w:r>
      <w:r>
        <w:rPr>
          <w:rFonts w:ascii="Century" w:hAnsi="Century"/>
        </w:rPr>
        <w:t xml:space="preserve"> </w:t>
      </w:r>
      <w:r w:rsidR="007C798E">
        <w:rPr>
          <w:rFonts w:ascii="Century" w:hAnsi="Century"/>
        </w:rPr>
        <w:t>E</w:t>
      </w:r>
      <w:r w:rsidR="00FE5CA5">
        <w:rPr>
          <w:rFonts w:ascii="Century" w:hAnsi="Century"/>
        </w:rPr>
        <w:t xml:space="preserve">l </w:t>
      </w:r>
      <w:r w:rsidR="00315567">
        <w:rPr>
          <w:rFonts w:ascii="Century" w:hAnsi="Century"/>
        </w:rPr>
        <w:t xml:space="preserve">29 veintinueve de junio del año </w:t>
      </w:r>
      <w:r>
        <w:rPr>
          <w:rFonts w:ascii="Century" w:hAnsi="Century"/>
        </w:rPr>
        <w:t>201</w:t>
      </w:r>
      <w:r w:rsidR="00315567">
        <w:rPr>
          <w:rFonts w:ascii="Century" w:hAnsi="Century"/>
        </w:rPr>
        <w:t>7</w:t>
      </w:r>
      <w:r>
        <w:rPr>
          <w:rFonts w:ascii="Century" w:hAnsi="Century"/>
        </w:rPr>
        <w:t xml:space="preserve"> dos mil dieci</w:t>
      </w:r>
      <w:r w:rsidR="00315567">
        <w:rPr>
          <w:rFonts w:ascii="Century" w:hAnsi="Century"/>
        </w:rPr>
        <w:t>siete</w:t>
      </w:r>
      <w:r>
        <w:rPr>
          <w:rFonts w:ascii="Century" w:hAnsi="Century"/>
        </w:rPr>
        <w:t>, a las 10:</w:t>
      </w:r>
      <w:r w:rsidR="00315567">
        <w:rPr>
          <w:rFonts w:ascii="Century" w:hAnsi="Century"/>
        </w:rPr>
        <w:t>0</w:t>
      </w:r>
      <w:r>
        <w:rPr>
          <w:rFonts w:ascii="Century" w:hAnsi="Century"/>
        </w:rPr>
        <w:t>0 diez horas</w:t>
      </w:r>
      <w:r w:rsidR="00550ED4" w:rsidRPr="007D0C4C">
        <w:rPr>
          <w:rFonts w:ascii="Century" w:hAnsi="Century"/>
        </w:rPr>
        <w:t>, fue celebrada la audiencia de alegatos prevista en el artículo 286 del Código de Procedimiento y Justicia Administrativa para el Estado y los Municipios de Guanajuato, sin la asistencia de las partes, por lo que se procede a emitir la sentencia que en derecho corresponde.</w:t>
      </w:r>
      <w:r w:rsidR="00FE5CA5">
        <w:rPr>
          <w:rFonts w:ascii="Century" w:hAnsi="Century"/>
        </w:rPr>
        <w:t xml:space="preserve"> </w:t>
      </w:r>
      <w:r w:rsidR="005F443F">
        <w:rPr>
          <w:rFonts w:ascii="Century" w:hAnsi="Century"/>
        </w:rPr>
        <w:t>-----</w:t>
      </w:r>
      <w:r w:rsidR="00315567">
        <w:rPr>
          <w:rFonts w:ascii="Century" w:hAnsi="Century"/>
        </w:rPr>
        <w:t>------------</w:t>
      </w:r>
    </w:p>
    <w:p w14:paraId="3B3429CB" w14:textId="4F910433" w:rsidR="00FE5CA5" w:rsidRDefault="00FE5CA5" w:rsidP="00110BF8">
      <w:pPr>
        <w:spacing w:line="360" w:lineRule="auto"/>
        <w:ind w:firstLine="708"/>
        <w:jc w:val="both"/>
        <w:rPr>
          <w:rFonts w:ascii="Century" w:hAnsi="Century" w:cs="Calibri"/>
          <w:b/>
          <w:bCs/>
          <w:iCs/>
        </w:rPr>
      </w:pPr>
    </w:p>
    <w:p w14:paraId="10374B2E" w14:textId="7F2DDB1E" w:rsidR="004773D2" w:rsidRPr="004773D2" w:rsidRDefault="004773D2" w:rsidP="00110BF8">
      <w:pPr>
        <w:spacing w:line="360" w:lineRule="auto"/>
        <w:ind w:firstLine="708"/>
        <w:jc w:val="both"/>
        <w:rPr>
          <w:rFonts w:ascii="Century" w:hAnsi="Century" w:cs="Calibri"/>
          <w:bCs/>
          <w:iCs/>
        </w:rPr>
      </w:pPr>
      <w:r>
        <w:rPr>
          <w:rFonts w:ascii="Century" w:hAnsi="Century" w:cs="Calibri"/>
          <w:b/>
          <w:bCs/>
          <w:iCs/>
        </w:rPr>
        <w:t xml:space="preserve">QUINTO. </w:t>
      </w:r>
      <w:r w:rsidRPr="004773D2">
        <w:rPr>
          <w:rFonts w:ascii="Century" w:hAnsi="Century" w:cs="Calibri"/>
          <w:bCs/>
          <w:iCs/>
        </w:rPr>
        <w:t>Por auto de fecha 26 veintiséis de septiembre del año 2017 dos mil diecisiete, el Juzgado Segundo Administrativo, deja de conocer de la presente causa y remite a este Juzgado Tercero los autos que integran el presente expediente, para su prosecución procesal. --------</w:t>
      </w:r>
      <w:r>
        <w:rPr>
          <w:rFonts w:ascii="Century" w:hAnsi="Century" w:cs="Calibri"/>
          <w:bCs/>
          <w:iCs/>
        </w:rPr>
        <w:t>-----------------------------</w:t>
      </w:r>
    </w:p>
    <w:p w14:paraId="71C7574B" w14:textId="77777777" w:rsidR="004773D2" w:rsidRPr="004773D2" w:rsidRDefault="004773D2" w:rsidP="00110BF8">
      <w:pPr>
        <w:spacing w:line="360" w:lineRule="auto"/>
        <w:ind w:firstLine="708"/>
        <w:jc w:val="both"/>
        <w:rPr>
          <w:rFonts w:ascii="Century" w:hAnsi="Century" w:cs="Calibri"/>
          <w:bCs/>
          <w:iCs/>
        </w:rPr>
      </w:pPr>
    </w:p>
    <w:p w14:paraId="095AFF1C" w14:textId="66055733" w:rsidR="008D4CB4" w:rsidRPr="007D0C4C" w:rsidRDefault="008D4CB4"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5604F186" w14:textId="77777777" w:rsidR="00FE5CA5" w:rsidRPr="007D0C4C" w:rsidRDefault="00FE5CA5" w:rsidP="00855E8C">
      <w:pPr>
        <w:pStyle w:val="Textoindependiente"/>
        <w:spacing w:line="360" w:lineRule="auto"/>
        <w:ind w:firstLine="708"/>
        <w:jc w:val="center"/>
        <w:rPr>
          <w:rFonts w:ascii="Century" w:hAnsi="Century" w:cs="Calibri"/>
          <w:b/>
          <w:bCs/>
          <w:iCs/>
        </w:rPr>
      </w:pPr>
    </w:p>
    <w:p w14:paraId="5E6A26A8" w14:textId="52BCBF6B" w:rsidR="00120277" w:rsidRDefault="00120277" w:rsidP="00120277">
      <w:pPr>
        <w:pStyle w:val="Textoindependiente"/>
        <w:spacing w:line="360" w:lineRule="auto"/>
        <w:ind w:firstLine="708"/>
        <w:rPr>
          <w:rFonts w:ascii="Century" w:hAnsi="Century"/>
        </w:rPr>
      </w:pPr>
      <w:r w:rsidRPr="007D0C4C">
        <w:rPr>
          <w:rFonts w:ascii="Century" w:hAnsi="Century"/>
          <w:b/>
        </w:rPr>
        <w:t>PRIMERO.</w:t>
      </w:r>
      <w:r>
        <w:rPr>
          <w:rFonts w:ascii="Century" w:hAnsi="Century"/>
        </w:rPr>
        <w:t xml:space="preserve"> C</w:t>
      </w:r>
      <w:r w:rsidRPr="007D0C4C">
        <w:rPr>
          <w:rFonts w:ascii="Century" w:hAnsi="Century"/>
        </w:rPr>
        <w:t>on</w:t>
      </w:r>
      <w:r>
        <w:rPr>
          <w:rFonts w:ascii="Century" w:hAnsi="Century"/>
        </w:rPr>
        <w:t xml:space="preserve"> fundamento en lo dispuesto</w:t>
      </w:r>
      <w:r w:rsidRPr="007D0C4C">
        <w:rPr>
          <w:rFonts w:ascii="Century" w:hAnsi="Century"/>
        </w:rPr>
        <w:t xml:space="preserve"> p</w:t>
      </w:r>
      <w:r>
        <w:rPr>
          <w:rFonts w:ascii="Century" w:hAnsi="Century"/>
        </w:rPr>
        <w:t>or</w:t>
      </w:r>
      <w:r w:rsidRPr="007D0C4C">
        <w:rPr>
          <w:rFonts w:ascii="Century" w:hAnsi="Century"/>
        </w:rPr>
        <w:t xml:space="preserve"> los artículos </w:t>
      </w:r>
      <w:r w:rsidRPr="007D0C4C">
        <w:rPr>
          <w:rFonts w:ascii="Century" w:hAnsi="Century" w:cs="Arial"/>
          <w:bCs/>
        </w:rPr>
        <w:t>243</w:t>
      </w:r>
      <w:r w:rsidRPr="007D0C4C">
        <w:rPr>
          <w:rFonts w:ascii="Century" w:hAnsi="Century" w:cs="Arial"/>
        </w:rPr>
        <w:t xml:space="preserve"> </w:t>
      </w:r>
      <w:r w:rsidRPr="007D0C4C">
        <w:rPr>
          <w:rFonts w:ascii="Century" w:hAnsi="Century"/>
        </w:rPr>
        <w:t>párrafo segundo y 244 de la Ley Orgánica Municipal para el Estado de Guanajuato; 1 fracción II y 3 párrafo segundo, del Código de Procedimiento y Justicia Administrativa para el Estado y los Municipios de Guanajuato</w:t>
      </w:r>
      <w:r>
        <w:rPr>
          <w:rFonts w:ascii="Century" w:hAnsi="Century"/>
        </w:rPr>
        <w:t>; y derivado del acuerdo del Honorable Ayuntamiento de fecha 29 veintinueve de septiembre del año 2016 dos mil dieciséis, por el cual aprobó la creación del Juzgado Tercero Administrativo Municipal, en León, Guanajuato</w:t>
      </w:r>
      <w:r w:rsidRPr="007D0C4C">
        <w:rPr>
          <w:rFonts w:ascii="Century" w:hAnsi="Century"/>
        </w:rPr>
        <w:t xml:space="preserve">, </w:t>
      </w:r>
      <w:r>
        <w:rPr>
          <w:rFonts w:ascii="Century" w:hAnsi="Century"/>
        </w:rPr>
        <w:t xml:space="preserve">mismo que fue formalmente instalado el 21 veintiuno de septiembre del año 2017 dos mil diecisiete, </w:t>
      </w:r>
      <w:r w:rsidRPr="007D0C4C">
        <w:rPr>
          <w:rFonts w:ascii="Century" w:hAnsi="Century"/>
        </w:rPr>
        <w:t xml:space="preserve">así como el </w:t>
      </w:r>
      <w:r>
        <w:rPr>
          <w:rFonts w:ascii="Century" w:hAnsi="Century"/>
        </w:rPr>
        <w:t>a</w:t>
      </w:r>
      <w:r w:rsidRPr="007D0C4C">
        <w:rPr>
          <w:rFonts w:ascii="Century" w:hAnsi="Century"/>
        </w:rPr>
        <w:t>cuerdo de fecha 2</w:t>
      </w:r>
      <w:r>
        <w:rPr>
          <w:rFonts w:ascii="Century" w:hAnsi="Century"/>
        </w:rPr>
        <w:t>6</w:t>
      </w:r>
      <w:r w:rsidRPr="007D0C4C">
        <w:rPr>
          <w:rFonts w:ascii="Century" w:hAnsi="Century"/>
        </w:rPr>
        <w:t xml:space="preserve"> veinti</w:t>
      </w:r>
      <w:r>
        <w:rPr>
          <w:rFonts w:ascii="Century" w:hAnsi="Century"/>
        </w:rPr>
        <w:t>séis</w:t>
      </w:r>
      <w:r w:rsidRPr="007D0C4C">
        <w:rPr>
          <w:rFonts w:ascii="Century" w:hAnsi="Century"/>
        </w:rPr>
        <w:t xml:space="preserve"> de septiembre del </w:t>
      </w:r>
      <w:r>
        <w:rPr>
          <w:rFonts w:ascii="Century" w:hAnsi="Century"/>
        </w:rPr>
        <w:t>mismo</w:t>
      </w:r>
      <w:r w:rsidRPr="007D0C4C">
        <w:rPr>
          <w:rFonts w:ascii="Century" w:hAnsi="Century"/>
        </w:rPr>
        <w:t xml:space="preserve"> año, el Juzgado </w:t>
      </w:r>
      <w:r>
        <w:rPr>
          <w:rFonts w:ascii="Century" w:hAnsi="Century"/>
        </w:rPr>
        <w:t>Segundo</w:t>
      </w:r>
      <w:r w:rsidRPr="007D0C4C">
        <w:rPr>
          <w:rFonts w:ascii="Century" w:hAnsi="Century"/>
        </w:rPr>
        <w:t xml:space="preserve"> Administrativo Municipal deja de conocer la presente </w:t>
      </w:r>
      <w:r w:rsidRPr="007D0C4C">
        <w:rPr>
          <w:rFonts w:ascii="Century" w:hAnsi="Century"/>
        </w:rPr>
        <w:lastRenderedPageBreak/>
        <w:t>causa administrativa y lo remite a este Juzgado Tercero Administrativo para su prosecución procesal; p</w:t>
      </w:r>
      <w:r>
        <w:rPr>
          <w:rFonts w:ascii="Century" w:hAnsi="Century"/>
        </w:rPr>
        <w:t>or lo tanto, e</w:t>
      </w:r>
      <w:r w:rsidRPr="007D0C4C">
        <w:rPr>
          <w:rFonts w:ascii="Century" w:hAnsi="Century"/>
        </w:rPr>
        <w:t xml:space="preserve">ste Juzgado resulta competente para tramitar y resolver este proceso, además por impugnarse un acto administrativo emitido por </w:t>
      </w:r>
      <w:r>
        <w:rPr>
          <w:rFonts w:ascii="Century" w:hAnsi="Century"/>
        </w:rPr>
        <w:t xml:space="preserve">una autoridad </w:t>
      </w:r>
      <w:r w:rsidRPr="007D0C4C">
        <w:rPr>
          <w:rFonts w:ascii="Century" w:hAnsi="Century"/>
        </w:rPr>
        <w:t xml:space="preserve">del </w:t>
      </w:r>
      <w:r>
        <w:rPr>
          <w:rFonts w:ascii="Century" w:hAnsi="Century"/>
        </w:rPr>
        <w:t xml:space="preserve">Municipio de León, Guanajuato. </w:t>
      </w:r>
    </w:p>
    <w:p w14:paraId="2E085D8A" w14:textId="77777777" w:rsidR="00120277" w:rsidRPr="007D0C4C" w:rsidRDefault="00120277" w:rsidP="00120277">
      <w:pPr>
        <w:pStyle w:val="Textoindependiente"/>
        <w:spacing w:line="360" w:lineRule="auto"/>
        <w:ind w:firstLine="708"/>
        <w:rPr>
          <w:rFonts w:ascii="Century" w:hAnsi="Century" w:cs="Calibri"/>
          <w:b/>
          <w:bCs/>
        </w:rPr>
      </w:pPr>
    </w:p>
    <w:p w14:paraId="60C3881C" w14:textId="46570A83"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1B52F8">
        <w:t xml:space="preserve">el </w:t>
      </w:r>
      <w:r w:rsidR="00315567">
        <w:t xml:space="preserve">24 veinticuatro de marzo </w:t>
      </w:r>
      <w:r w:rsidR="00BB07A0" w:rsidRPr="001B52F8">
        <w:t>del</w:t>
      </w:r>
      <w:r w:rsidR="00BB07A0">
        <w:t xml:space="preserve"> año 2017 dos mil diecisiete, y la demanda se presentó el </w:t>
      </w:r>
      <w:r w:rsidR="00315567">
        <w:t xml:space="preserve">24 veinticuatro de abril </w:t>
      </w:r>
      <w:r w:rsidR="00703670">
        <w:t>del</w:t>
      </w:r>
      <w:r w:rsidR="006E688B">
        <w:t xml:space="preserve"> mismo </w:t>
      </w:r>
      <w:r w:rsidR="00BB07A0">
        <w:t>año.</w:t>
      </w:r>
      <w:r w:rsidR="00315567">
        <w:t xml:space="preserve"> </w:t>
      </w:r>
    </w:p>
    <w:p w14:paraId="20C39E7A" w14:textId="77777777" w:rsidR="00FE5CA5" w:rsidRDefault="00FE5CA5" w:rsidP="005D48BA">
      <w:pPr>
        <w:spacing w:line="360" w:lineRule="auto"/>
        <w:ind w:firstLine="708"/>
        <w:jc w:val="both"/>
        <w:rPr>
          <w:rFonts w:ascii="Century" w:hAnsi="Century" w:cs="Calibri"/>
          <w:b/>
          <w:iCs/>
        </w:rPr>
      </w:pPr>
    </w:p>
    <w:p w14:paraId="0EFDAE5C" w14:textId="2892300A"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w:t>
      </w:r>
      <w:r w:rsidR="00B05638">
        <w:rPr>
          <w:rFonts w:ascii="Century" w:hAnsi="Century" w:cs="Calibri"/>
        </w:rPr>
        <w:t xml:space="preserve"> con</w:t>
      </w:r>
      <w:r w:rsidR="00291CC5">
        <w:rPr>
          <w:rFonts w:ascii="Century" w:hAnsi="Century" w:cs="Calibri"/>
        </w:rPr>
        <w:t xml:space="preserve"> n</w:t>
      </w:r>
      <w:r w:rsidR="00BB07A0">
        <w:rPr>
          <w:rFonts w:ascii="Century" w:hAnsi="Century" w:cs="Calibri"/>
        </w:rPr>
        <w:t>úmero</w:t>
      </w:r>
      <w:r w:rsidR="00B05638">
        <w:rPr>
          <w:rFonts w:ascii="Century" w:hAnsi="Century" w:cs="Calibri"/>
        </w:rPr>
        <w:t xml:space="preserve"> de folio</w:t>
      </w:r>
      <w:r w:rsidR="00BB07A0">
        <w:rPr>
          <w:rFonts w:ascii="Century" w:hAnsi="Century" w:cs="Calibri"/>
        </w:rPr>
        <w:t xml:space="preserve"> </w:t>
      </w:r>
      <w:r w:rsidR="000E1E0F">
        <w:rPr>
          <w:rFonts w:ascii="Century" w:hAnsi="Century" w:cs="Calibri"/>
        </w:rPr>
        <w:t>3</w:t>
      </w:r>
      <w:r w:rsidR="00315567">
        <w:rPr>
          <w:rFonts w:ascii="Century" w:hAnsi="Century" w:cs="Calibri"/>
        </w:rPr>
        <w:t>60489</w:t>
      </w:r>
      <w:r w:rsidR="000E1E0F">
        <w:rPr>
          <w:rFonts w:ascii="Century" w:hAnsi="Century" w:cs="Calibri"/>
        </w:rPr>
        <w:t xml:space="preserve"> (tres </w:t>
      </w:r>
      <w:r w:rsidR="00315567">
        <w:rPr>
          <w:rFonts w:ascii="Century" w:hAnsi="Century" w:cs="Calibri"/>
        </w:rPr>
        <w:t>seis cero cuatro ocho nueve</w:t>
      </w:r>
      <w:r w:rsidR="00BB07A0">
        <w:rPr>
          <w:rFonts w:ascii="Century" w:hAnsi="Century" w:cs="Calibri"/>
        </w:rPr>
        <w:t xml:space="preserve">), de </w:t>
      </w:r>
      <w:r w:rsidR="00BB07A0" w:rsidRPr="001B52F8">
        <w:rPr>
          <w:rFonts w:ascii="Century" w:hAnsi="Century" w:cs="Calibri"/>
        </w:rPr>
        <w:t xml:space="preserve">fecha </w:t>
      </w:r>
      <w:r w:rsidR="00315567">
        <w:rPr>
          <w:rFonts w:ascii="Century" w:hAnsi="Century" w:cs="Calibri"/>
        </w:rPr>
        <w:t xml:space="preserve">24 veinticuatro de marzo </w:t>
      </w:r>
      <w:r w:rsidR="006E688B">
        <w:rPr>
          <w:rFonts w:ascii="Century" w:hAnsi="Century" w:cs="Calibri"/>
        </w:rPr>
        <w:t xml:space="preserve">del año </w:t>
      </w:r>
      <w:r w:rsidR="00BB07A0" w:rsidRPr="001B52F8">
        <w:rPr>
          <w:rFonts w:ascii="Century" w:hAnsi="Century" w:cs="Calibri"/>
        </w:rPr>
        <w:t>2017 dos</w:t>
      </w:r>
      <w:r w:rsidR="00BB07A0">
        <w:rPr>
          <w:rFonts w:ascii="Century" w:hAnsi="Century" w:cs="Calibri"/>
        </w:rPr>
        <w:t xml:space="preserve"> mil diecisiete,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118,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6E688B">
        <w:rPr>
          <w:rFonts w:ascii="Century" w:hAnsi="Century" w:cs="Calibri"/>
        </w:rPr>
        <w:t>, aunado a la circunstancia de que el inspector demandado en su contestación a la demanda señala</w:t>
      </w:r>
      <w:r w:rsidR="00B05638">
        <w:rPr>
          <w:rFonts w:ascii="Century" w:hAnsi="Century" w:cs="Calibri"/>
        </w:rPr>
        <w:t xml:space="preserve"> haber emitido el acto impugnado</w:t>
      </w:r>
      <w:r w:rsidR="00A032A2">
        <w:rPr>
          <w:rFonts w:ascii="Century" w:hAnsi="Century" w:cs="Calibri"/>
        </w:rPr>
        <w:t xml:space="preserve">. </w:t>
      </w:r>
      <w:r w:rsidR="00703670">
        <w:rPr>
          <w:rFonts w:ascii="Century" w:hAnsi="Century" w:cs="Calibri"/>
        </w:rPr>
        <w:t>-------</w:t>
      </w:r>
      <w:r w:rsidR="00315567">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22AE54E5" w14:textId="394ED9DB" w:rsidR="00A927B1" w:rsidRDefault="00812C82" w:rsidP="001B52F8">
      <w:pPr>
        <w:pStyle w:val="RESOLUCIONES"/>
        <w:rPr>
          <w:rFonts w:cs="Calibri"/>
          <w:bCs/>
          <w:iCs/>
        </w:rPr>
      </w:pPr>
      <w:r w:rsidRPr="007D0C4C">
        <w:rPr>
          <w:rFonts w:cs="Calibri"/>
          <w:b/>
          <w:bCs/>
          <w:iCs/>
        </w:rPr>
        <w:t xml:space="preserve">CUARTO. </w:t>
      </w:r>
      <w:r w:rsidR="00A927B1" w:rsidRPr="007D0C4C">
        <w:rPr>
          <w:rFonts w:cs="Calibri"/>
          <w:bCs/>
          <w:iCs/>
        </w:rPr>
        <w:t xml:space="preserve">Por ser </w:t>
      </w:r>
      <w:r w:rsidR="00E41D58" w:rsidRPr="007D0C4C">
        <w:rPr>
          <w:rFonts w:cs="Calibri"/>
          <w:bCs/>
          <w:iCs/>
        </w:rPr>
        <w:t>de</w:t>
      </w:r>
      <w:r w:rsidR="00A927B1" w:rsidRPr="007D0C4C">
        <w:rPr>
          <w:rFonts w:cs="Calibri"/>
          <w:bCs/>
          <w:iCs/>
        </w:rPr>
        <w:t xml:space="preserve"> examen preferente y de orden público, se analiza si se actualiza alguna de las causales de improcedencia o sobreseimiento previstas en los artículos 261 y 262 del Código de Procedimiento y Justicia </w:t>
      </w:r>
      <w:r w:rsidRPr="007D0C4C">
        <w:rPr>
          <w:rFonts w:cs="Calibri"/>
          <w:bCs/>
          <w:iCs/>
        </w:rPr>
        <w:t>Administrativa para</w:t>
      </w:r>
      <w:r w:rsidR="00A927B1" w:rsidRPr="007D0C4C">
        <w:rPr>
          <w:rFonts w:cs="Calibri"/>
          <w:bCs/>
          <w:iCs/>
        </w:rPr>
        <w:t xml:space="preserve"> el Estado y los Municipios </w:t>
      </w:r>
      <w:r w:rsidRPr="007D0C4C">
        <w:rPr>
          <w:rFonts w:cs="Calibri"/>
          <w:bCs/>
          <w:iCs/>
        </w:rPr>
        <w:t>de Guanajuato</w:t>
      </w:r>
      <w:r w:rsidR="00A927B1" w:rsidRPr="007D0C4C">
        <w:rPr>
          <w:rFonts w:cs="Calibri"/>
          <w:bCs/>
          <w:iCs/>
        </w:rPr>
        <w:t xml:space="preserve">, ya que de actualizarse alguna, podría imposibilitar el pronunciamiento por parte de este órgano jurisdiccional sobre el fondo de la controversia </w:t>
      </w:r>
      <w:r w:rsidR="00B2001A" w:rsidRPr="007D0C4C">
        <w:rPr>
          <w:rFonts w:cs="Calibri"/>
          <w:bCs/>
          <w:iCs/>
        </w:rPr>
        <w:t>planteada</w:t>
      </w:r>
      <w:r w:rsidR="00B2001A">
        <w:rPr>
          <w:rFonts w:cs="Calibri"/>
          <w:bCs/>
          <w:iCs/>
        </w:rPr>
        <w:t>.</w:t>
      </w:r>
      <w:r w:rsidR="000F6283">
        <w:rPr>
          <w:rFonts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4C125630" w14:textId="18C3DE14" w:rsidR="001C37C8" w:rsidRPr="001C37C8" w:rsidRDefault="00E41D58" w:rsidP="00B2001A">
      <w:pPr>
        <w:pStyle w:val="SENTENCIAS"/>
        <w:rPr>
          <w:i/>
        </w:rPr>
      </w:pPr>
      <w:r w:rsidRPr="007D0C4C">
        <w:lastRenderedPageBreak/>
        <w:t>En ese sentido, se aprecia que</w:t>
      </w:r>
      <w:r w:rsidR="007D72B9">
        <w:t xml:space="preserve"> la autoridad demandada aduce lo siguiente: </w:t>
      </w:r>
      <w:r w:rsidR="007D72B9" w:rsidRPr="007D72B9">
        <w:rPr>
          <w:i/>
        </w:rPr>
        <w:t>“</w:t>
      </w:r>
      <w:r w:rsidR="00120277">
        <w:rPr>
          <w:i/>
        </w:rPr>
        <w:t xml:space="preserve">El reclamo de impugnación es improcedente, y por consecuencia debe decretarse el sobreseimiento, ya que el acto de autoridad combatido, además de que se encuentra </w:t>
      </w:r>
      <w:r w:rsidR="00120277" w:rsidRPr="001C37C8">
        <w:rPr>
          <w:i/>
        </w:rPr>
        <w:t xml:space="preserve">debidamente fundado y motivado </w:t>
      </w:r>
      <w:r w:rsidR="001C37C8" w:rsidRPr="001C37C8">
        <w:rPr>
          <w:i/>
        </w:rPr>
        <w:t xml:space="preserve">no afecta los intereses jurídicos de la parte actora, configurándose los supuestos previstos en los artículos 241, fracción VIII, 242 fracción III y 261 fracción VII del Código </w:t>
      </w:r>
      <w:r w:rsidR="00191F48" w:rsidRPr="001C37C8">
        <w:rPr>
          <w:i/>
        </w:rPr>
        <w:t xml:space="preserve">de Procedimiento y Justicia </w:t>
      </w:r>
      <w:r w:rsidR="001C37C8" w:rsidRPr="001C37C8">
        <w:rPr>
          <w:i/>
        </w:rPr>
        <w:t>Administrativa</w:t>
      </w:r>
      <w:r w:rsidR="001C37C8">
        <w:rPr>
          <w:i/>
        </w:rPr>
        <w:t xml:space="preserve"> </w:t>
      </w:r>
      <w:r w:rsidR="001C37C8" w:rsidRPr="001C37C8">
        <w:rPr>
          <w:i/>
        </w:rPr>
        <w:t>….”</w:t>
      </w:r>
    </w:p>
    <w:p w14:paraId="71399971" w14:textId="77777777" w:rsidR="001C37C8" w:rsidRPr="001C37C8" w:rsidRDefault="001C37C8" w:rsidP="00B2001A">
      <w:pPr>
        <w:pStyle w:val="SENTENCIAS"/>
        <w:rPr>
          <w:i/>
        </w:rPr>
      </w:pPr>
    </w:p>
    <w:p w14:paraId="42882E11" w14:textId="3F4D3443" w:rsidR="00191F48" w:rsidRDefault="001C37C8" w:rsidP="00B2001A">
      <w:pPr>
        <w:pStyle w:val="SENTENCIAS"/>
      </w:pPr>
      <w:r>
        <w:t>Continúa manifestando que el acto resulta improcedente ya que el acta de infracción no es un acto definitivo. --------------------</w:t>
      </w:r>
      <w:r w:rsidR="008D4CB4">
        <w:t>---------------------------------</w:t>
      </w:r>
    </w:p>
    <w:p w14:paraId="430B2210" w14:textId="77777777" w:rsidR="00191F48" w:rsidRDefault="00191F48" w:rsidP="00B2001A">
      <w:pPr>
        <w:pStyle w:val="SENTENCIAS"/>
      </w:pPr>
    </w:p>
    <w:p w14:paraId="76C95310" w14:textId="752AF3BB" w:rsidR="001C37C8" w:rsidRDefault="00B07DE7" w:rsidP="00B07DE7">
      <w:pPr>
        <w:pStyle w:val="RESOLUCIONES"/>
      </w:pPr>
      <w:r w:rsidRPr="00B07DE7">
        <w:t xml:space="preserve">No </w:t>
      </w:r>
      <w:r w:rsidR="00C76611" w:rsidRPr="00B07DE7">
        <w:t>obstante,</w:t>
      </w:r>
      <w:r w:rsidRPr="00B07DE7">
        <w:t xml:space="preserve"> lo manifestado por la demandada </w:t>
      </w:r>
      <w:r w:rsidR="00C76611">
        <w:t>en relación a la actualización de la</w:t>
      </w:r>
      <w:r w:rsidR="001C37C8">
        <w:t>s</w:t>
      </w:r>
      <w:r w:rsidR="00C76611">
        <w:t xml:space="preserve"> referida</w:t>
      </w:r>
      <w:r w:rsidR="001C37C8">
        <w:t>s</w:t>
      </w:r>
      <w:r w:rsidR="00C76611">
        <w:t xml:space="preserve"> causal</w:t>
      </w:r>
      <w:r w:rsidR="001C37C8">
        <w:t>es</w:t>
      </w:r>
      <w:r w:rsidR="00C76611">
        <w:t xml:space="preserve"> de improcedencia, ésta </w:t>
      </w:r>
      <w:r w:rsidRPr="00B07DE7">
        <w:t>omite realizar argumentos tendientes a acreditar el por qué</w:t>
      </w:r>
      <w:r w:rsidR="00C76611">
        <w:t>,</w:t>
      </w:r>
      <w:r w:rsidRPr="00B07DE7">
        <w:t xml:space="preserve"> a su juicio se actualiza la </w:t>
      </w:r>
      <w:r w:rsidR="00C76611">
        <w:t xml:space="preserve">misma, </w:t>
      </w:r>
      <w:r w:rsidRPr="00B07DE7">
        <w:t xml:space="preserve">en tal sentido, no es de analizarse dicha causal, ya que quien resuelve </w:t>
      </w:r>
      <w:r w:rsidR="001C37C8">
        <w:t xml:space="preserve">determina que el actor si cuenta con interés jurídico para impugnar el acta de infracción, ya que esta es emitida a su nombre, aunado a lo anterior, en autos quedo acreditado el pago realizado por el justiciable por la cantidad de $377.45 (trescientos setenta y siete pesos 45/100 M/N), con motivo de dicha infracción, en tal sentido, y con el pago realizado, se desestima también la causal de improcedencia referida </w:t>
      </w:r>
      <w:r w:rsidR="00FC5FC3">
        <w:t>de</w:t>
      </w:r>
      <w:r w:rsidR="001C37C8">
        <w:t xml:space="preserve"> que el acto impugnado no e</w:t>
      </w:r>
      <w:r w:rsidR="00FC5FC3">
        <w:t>s definitivo. ----------------</w:t>
      </w:r>
    </w:p>
    <w:p w14:paraId="40838B89" w14:textId="77777777" w:rsidR="001C37C8" w:rsidRDefault="001C37C8" w:rsidP="00B07DE7">
      <w:pPr>
        <w:pStyle w:val="RESOLUCIONES"/>
      </w:pPr>
    </w:p>
    <w:p w14:paraId="6CE69A5A" w14:textId="09F655FF" w:rsidR="00B07DE7" w:rsidRDefault="00B07DE7" w:rsidP="00B07DE7">
      <w:pPr>
        <w:pStyle w:val="SENTENCIAS"/>
      </w:pPr>
      <w:r>
        <w:t xml:space="preserve">Apoya el razonamiento anterior por identidad sustancial, la jurisprudencia por contradicción de tesis número 2a./J. 137/2006 de la Segunda Sala de la Suprema Corte de Justicia de la Nación, publicada en el Semanario Judicial de la Federación y su Gaceta, Novena Época, Tomo XXIV, </w:t>
      </w:r>
      <w:r w:rsidR="00C76611">
        <w:t>octubre</w:t>
      </w:r>
      <w:r>
        <w:t xml:space="preserve"> de 2006, consultable en la página 365. </w:t>
      </w:r>
      <w:r w:rsidR="00854675">
        <w:t>-------------------------------------------</w:t>
      </w:r>
    </w:p>
    <w:p w14:paraId="65BC6C7F" w14:textId="77777777" w:rsidR="00B07DE7" w:rsidRDefault="00B07DE7" w:rsidP="00B07DE7">
      <w:pPr>
        <w:pStyle w:val="SENTENCIAS"/>
      </w:pPr>
      <w:r>
        <w:t xml:space="preserve"> </w:t>
      </w:r>
    </w:p>
    <w:p w14:paraId="089B4372" w14:textId="77777777" w:rsidR="00B07DE7" w:rsidRDefault="00B07DE7" w:rsidP="00B07DE7">
      <w:pPr>
        <w:pStyle w:val="TESISYJURIS"/>
      </w:pPr>
      <w:r>
        <w:t xml:space="preserve">“IMPROCEDENCIA DEL JUICIO DE AMPARO. CUANDO SE INVOCA COMO CAUSAL ALGUNA DE LAS FRACCIONES DEL ARTÍCULO 73 DE LA LEY DE LA MATERIA, SIN EXPRESAR LAS RAZONES QUE JUSTIFIQUEN SU ACTUALIZACIÓN, EL JUZGADOR DEBERÁ ANALIZARLA SÓLO CUANDO SEA DE OBVIA Y OBJETIVA CONSTATACIÓN. Por regla general no basta la sola invocación de alguna de las fracciones del artículo 73 de la Ley de Amparo para que el juzgador estudie </w:t>
      </w:r>
      <w:r>
        <w:lastRenderedPageBreak/>
        <w:t xml:space="preserve">la improcedencia del juicio de garantías que plantee la autoridad responsable o el tercero perjudicado, sin embargo, cuando aquélla sea de obvia y objetiva constatación; es decir, que para su análisis sólo se requiera la simple verificación de que el caso se ajusta a la prescripción contenida en la norma, deberá analizarse aun sin el razonamiento que suele exigirse para justificar la petición, toda vez que en este supuesto bastará con que el órgano jurisdiccional revise si se trata de alguno de los actos contra los cuales no proceda la acción de amparo, o bien si se está en los supuestos en los que conforme a ese precepto ésta es improcedente, debido a la inexistencia de una pluralidad de significados jurídicos de la norma que pudiera dar lugar a diversas alternativas de interpretación. Por el contrario, si las partes hacen valer una causal de improcedencia del juicio citando sólo la disposición que estiman aplicable, sin aducir argumento alguno en justificación de su aserto, no obstante que para su ponderación se requiera del desarrollo de mayores razonamientos, el juzgador deberá explicarlo así en la sentencia correspondiente de manera que motive las circunstancias que le impiden analizar dicha causal, ante la variedad de posibles interpretaciones de la disposición legal invocada a la que se apeló para fundar la declaración de improcedencia del juicio. </w:t>
      </w:r>
    </w:p>
    <w:p w14:paraId="477710D4" w14:textId="77777777" w:rsidR="00B07DE7" w:rsidRDefault="00B07DE7" w:rsidP="00B07DE7"/>
    <w:p w14:paraId="14D5D744" w14:textId="6673E9D0" w:rsidR="000243ED" w:rsidRDefault="000243ED" w:rsidP="00F05E4F">
      <w:pPr>
        <w:pStyle w:val="SENTENCIAS"/>
      </w:pPr>
    </w:p>
    <w:p w14:paraId="422ED90B" w14:textId="37DDC37B" w:rsidR="00B13569" w:rsidRDefault="00B13569" w:rsidP="008F3219">
      <w:pPr>
        <w:pStyle w:val="SENTENCIAS"/>
      </w:pPr>
      <w:r>
        <w:t xml:space="preserve">Ahora bien, </w:t>
      </w:r>
      <w:r w:rsidR="00043142">
        <w:t xml:space="preserve">al no </w:t>
      </w:r>
      <w:r w:rsidRPr="0017308C">
        <w:t>actualiza</w:t>
      </w:r>
      <w:r w:rsidR="00043142">
        <w:t>rse</w:t>
      </w:r>
      <w:r w:rsidRPr="0017308C">
        <w:t xml:space="preserve"> ninguna</w:t>
      </w:r>
      <w:r w:rsidR="008F3219">
        <w:t xml:space="preserve"> otra causal de improcedencia</w:t>
      </w:r>
      <w:r w:rsidRPr="0017308C">
        <w:t xml:space="preserve"> de las prevista</w:t>
      </w:r>
      <w:r w:rsidR="0053659A">
        <w:t>s en el citado artículo 261, pasamos a</w:t>
      </w:r>
      <w:r w:rsidRPr="0017308C">
        <w:t xml:space="preserve">l estudio de los conceptos de impugnación esgrimidos en la </w:t>
      </w:r>
      <w:r w:rsidR="008F3219" w:rsidRPr="0017308C">
        <w:t>demanda</w:t>
      </w:r>
      <w:r w:rsidR="00854675">
        <w:t>, no sin antes</w:t>
      </w:r>
      <w:r w:rsidR="008F3219">
        <w:t xml:space="preserve"> </w:t>
      </w:r>
      <w:r w:rsidR="00854675" w:rsidRPr="007D0C4C">
        <w:t>fijar los puntos controvertidos en el presente proceso administrativo</w:t>
      </w:r>
      <w:r w:rsidR="00854675">
        <w:t xml:space="preserve"> </w:t>
      </w:r>
      <w:r w:rsidR="008F3219">
        <w:t>-</w:t>
      </w:r>
      <w:r w:rsidR="00043142">
        <w:t>------------------------</w:t>
      </w:r>
      <w:r w:rsidR="008F3219">
        <w:t>---</w:t>
      </w:r>
      <w:r w:rsidR="0053659A">
        <w:t>------</w:t>
      </w:r>
    </w:p>
    <w:p w14:paraId="0EAAF189" w14:textId="77777777" w:rsidR="00A30E7B" w:rsidRDefault="00A30E7B" w:rsidP="008F3219">
      <w:pPr>
        <w:pStyle w:val="SENTENCIAS"/>
      </w:pPr>
    </w:p>
    <w:p w14:paraId="31872A81" w14:textId="31C9390F" w:rsidR="00946409" w:rsidRPr="007D0C4C" w:rsidRDefault="00946409" w:rsidP="008F3219">
      <w:pPr>
        <w:pStyle w:val="SENTENCIAS"/>
      </w:pPr>
      <w:r w:rsidRPr="008F3219">
        <w:rPr>
          <w:b/>
        </w:rPr>
        <w:t>QUINTO.</w:t>
      </w:r>
      <w:r w:rsidRPr="00107D89">
        <w:t xml:space="preserve"> </w:t>
      </w:r>
      <w:r w:rsidR="002B0842">
        <w:t xml:space="preserve">En </w:t>
      </w:r>
      <w:r w:rsidRPr="00107D89">
        <w:t>cumplimiento</w:t>
      </w:r>
      <w:r w:rsidRPr="007D0C4C">
        <w:t xml:space="preserve"> a lo </w:t>
      </w:r>
      <w:r w:rsidR="002B0842">
        <w:t>dispuesto por</w:t>
      </w:r>
      <w:r w:rsidRPr="007D0C4C">
        <w:t xml:space="preserve"> la fracción I del artículo 299 del Código de Procedimiento y Justicia Administrativa para el Estado y los Municipios de Guanajuato, </w:t>
      </w:r>
      <w:r w:rsidR="002B0842">
        <w:t xml:space="preserve">este juzgado </w:t>
      </w:r>
      <w:r w:rsidRPr="007D0C4C">
        <w:t xml:space="preserve">procede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1B74F070" w:rsidR="00AC2581" w:rsidRDefault="00946409" w:rsidP="00AE5576">
      <w:pPr>
        <w:pStyle w:val="SENTENCIAS"/>
      </w:pPr>
      <w:r w:rsidRPr="00297106">
        <w:t>De lo expuesto por el actor en su escrito de demanda, de la contestación</w:t>
      </w:r>
      <w:r w:rsidR="00043142">
        <w:t xml:space="preserve"> a la misma</w:t>
      </w:r>
      <w:r w:rsidRPr="00297106">
        <w:t xml:space="preserve">, así como de las constancias que integran la presente causa administrativa, se </w:t>
      </w:r>
      <w:r w:rsidR="00043142">
        <w:t>deduce</w:t>
      </w:r>
      <w:r w:rsidRPr="00297106">
        <w:t xml:space="preserve"> que </w:t>
      </w:r>
      <w:r w:rsidR="000F7E89">
        <w:t xml:space="preserve">el ciudadano </w:t>
      </w:r>
      <w:r w:rsidR="00C824B0">
        <w:rPr>
          <w:b/>
        </w:rPr>
        <w:t>(.....)</w:t>
      </w:r>
      <w:r w:rsidR="00AC2581">
        <w:rPr>
          <w:b/>
        </w:rPr>
        <w:t xml:space="preserve">, </w:t>
      </w:r>
      <w:r w:rsidR="00AC2581">
        <w:t>t</w:t>
      </w:r>
      <w:r w:rsidRPr="00297106">
        <w:t>uvo conocimiento de que se le</w:t>
      </w:r>
      <w:r w:rsidR="003275CF">
        <w:t xml:space="preserve">vantó el acta de </w:t>
      </w:r>
      <w:r w:rsidR="003275CF" w:rsidRPr="00294B2D">
        <w:t xml:space="preserve">infracción </w:t>
      </w:r>
      <w:r w:rsidR="000E1E0F" w:rsidRPr="00C708BD">
        <w:rPr>
          <w:b/>
        </w:rPr>
        <w:t>3</w:t>
      </w:r>
      <w:r w:rsidR="007268E1">
        <w:rPr>
          <w:b/>
        </w:rPr>
        <w:t>60489</w:t>
      </w:r>
      <w:r w:rsidR="000E1E0F" w:rsidRPr="00294B2D">
        <w:t xml:space="preserve"> (tres </w:t>
      </w:r>
      <w:r w:rsidR="007268E1">
        <w:t>seis cero cuatro ocho nueve</w:t>
      </w:r>
      <w:r w:rsidR="00C76611">
        <w:t>)</w:t>
      </w:r>
      <w:r w:rsidR="00AC2581" w:rsidRPr="00294B2D">
        <w:t xml:space="preserve">, en fecha </w:t>
      </w:r>
      <w:r w:rsidR="007268E1">
        <w:t xml:space="preserve">24 veinticuatro de marzo </w:t>
      </w:r>
      <w:r w:rsidR="00AC2581" w:rsidRPr="00294B2D">
        <w:t>de 2017</w:t>
      </w:r>
      <w:r w:rsidR="00AC2581">
        <w:t xml:space="preserve"> dos mil diecisiete, por el inspector de la Dirección General de Movilidad de este Municipio, el cual a efecto de gar</w:t>
      </w:r>
      <w:r w:rsidR="003275CF">
        <w:t>a</w:t>
      </w:r>
      <w:r w:rsidR="00AC2581">
        <w:t>ntizar el cumplimiento de la sanción económica aseguró</w:t>
      </w:r>
      <w:r w:rsidR="00834634">
        <w:t xml:space="preserve">, </w:t>
      </w:r>
      <w:r w:rsidR="00B07DE7">
        <w:t xml:space="preserve">la </w:t>
      </w:r>
      <w:r w:rsidR="00C76611">
        <w:t xml:space="preserve">licencia de conducir de la actor, </w:t>
      </w:r>
      <w:r w:rsidR="00B07DE7">
        <w:t xml:space="preserve">motivo por el cual, y con la finalidad de recuperarla el </w:t>
      </w:r>
      <w:r w:rsidR="00B07DE7">
        <w:lastRenderedPageBreak/>
        <w:t>justiciable realiza el pago por la cantidad de $</w:t>
      </w:r>
      <w:r w:rsidR="00C76611">
        <w:t>377.45</w:t>
      </w:r>
      <w:r w:rsidR="00B07DE7">
        <w:t xml:space="preserve"> (</w:t>
      </w:r>
      <w:r w:rsidR="00C76611">
        <w:t xml:space="preserve">trescientos setenta y siete </w:t>
      </w:r>
      <w:r w:rsidR="00B07DE7">
        <w:t>pesos 4</w:t>
      </w:r>
      <w:r w:rsidR="00C76611">
        <w:t>5</w:t>
      </w:r>
      <w:r w:rsidR="00B07DE7">
        <w:t>/100 M/N)</w:t>
      </w:r>
      <w:r w:rsidR="00834634">
        <w:t>. ---</w:t>
      </w:r>
      <w:r w:rsidR="00AC2581">
        <w:t>-</w:t>
      </w:r>
      <w:r w:rsidR="00834634">
        <w:t>----</w:t>
      </w:r>
      <w:r w:rsidR="007268E1">
        <w:t>-----------------------</w:t>
      </w:r>
    </w:p>
    <w:p w14:paraId="5382865E" w14:textId="77777777" w:rsidR="003275CF" w:rsidRDefault="003275CF" w:rsidP="00AE5576">
      <w:pPr>
        <w:pStyle w:val="SENTENCIAS"/>
      </w:pPr>
    </w:p>
    <w:p w14:paraId="3A4D914E" w14:textId="20548D0B" w:rsidR="00AC2581" w:rsidRDefault="00834634" w:rsidP="00AE5576">
      <w:pPr>
        <w:pStyle w:val="SENTENCIAS"/>
      </w:pPr>
      <w:r>
        <w:t>E</w:t>
      </w:r>
      <w:r w:rsidR="00167954">
        <w:t xml:space="preserve">n virtud de lo anterior, </w:t>
      </w:r>
      <w:r w:rsidR="00DC7A84">
        <w:t>el actor acude a solicitar la nulidad del acto y el reconocimiento y restitución de las garantías y derechos que considera le fueron</w:t>
      </w:r>
      <w:r w:rsidR="00294B2D">
        <w:t xml:space="preserve"> a </w:t>
      </w:r>
      <w:r w:rsidR="00DC7A84">
        <w:t>agraviados</w:t>
      </w:r>
      <w:r w:rsidR="00B07DE7">
        <w:t>, esto es la devolución de la cantidad pagada</w:t>
      </w:r>
      <w:r w:rsidR="00DC7A84">
        <w:t>.</w:t>
      </w:r>
      <w:r>
        <w:t xml:space="preserve"> </w:t>
      </w:r>
      <w:r w:rsidR="00167954">
        <w:t>-</w:t>
      </w:r>
      <w:r>
        <w:t>----------</w:t>
      </w:r>
      <w:r w:rsidR="00B07DE7">
        <w:t>------</w:t>
      </w:r>
    </w:p>
    <w:p w14:paraId="67330E0E" w14:textId="77777777" w:rsidR="00AC2581" w:rsidRDefault="00AC2581" w:rsidP="00AE5576">
      <w:pPr>
        <w:pStyle w:val="SENTENCIAS"/>
      </w:pPr>
    </w:p>
    <w:p w14:paraId="5BF79540" w14:textId="7B1D726F" w:rsidR="00DC7A84" w:rsidRDefault="00946409" w:rsidP="00A07764">
      <w:pPr>
        <w:pStyle w:val="SENTENCIAS"/>
      </w:pPr>
      <w:r w:rsidRPr="00A07764">
        <w:t>Así las cosas, la “litis” planteada se hace consistir en determinar la legalidad o ilegalidad de</w:t>
      </w:r>
      <w:r w:rsidR="00DC7A84">
        <w:t xml:space="preserve">l acta de infracción número </w:t>
      </w:r>
      <w:r w:rsidR="007B31DD" w:rsidRPr="007B31DD">
        <w:t>3</w:t>
      </w:r>
      <w:r w:rsidR="007268E1">
        <w:t>60489</w:t>
      </w:r>
      <w:r w:rsidR="007B31DD" w:rsidRPr="007B31DD">
        <w:t xml:space="preserve"> (tres </w:t>
      </w:r>
      <w:r w:rsidR="007268E1">
        <w:t>seis cero cuatro ocho nueve), en fecha 24 veinticuatro de marzo</w:t>
      </w:r>
      <w:r w:rsidR="007B31DD" w:rsidRPr="007B31DD">
        <w:t xml:space="preserve"> de 2017 dos mil diecisiete</w:t>
      </w:r>
      <w:r w:rsidR="00DC7A84">
        <w:t>, y en su caso, el reconocimiento y restitución de las garantías y derechos al demandante. -----------------------------</w:t>
      </w:r>
      <w:r w:rsidR="007B31DD">
        <w:t>------------------</w:t>
      </w:r>
      <w:r w:rsidR="00DC7A84">
        <w:t>----------</w:t>
      </w:r>
      <w:r w:rsidR="007268E1">
        <w:t>---------------</w:t>
      </w:r>
    </w:p>
    <w:p w14:paraId="2DC64C98" w14:textId="77777777" w:rsidR="00DC7A84" w:rsidRDefault="00DC7A84" w:rsidP="00A07764">
      <w:pPr>
        <w:pStyle w:val="SENTENCIAS"/>
      </w:pPr>
    </w:p>
    <w:p w14:paraId="038F186D" w14:textId="0BF1787F" w:rsidR="00EB2C55" w:rsidRDefault="00817710" w:rsidP="00EB2C55">
      <w:pPr>
        <w:pStyle w:val="SENTENCIAS"/>
      </w:pPr>
      <w:r>
        <w:rPr>
          <w:b/>
          <w:bCs/>
          <w:iCs/>
        </w:rPr>
        <w:t>SEXTO.</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B0842">
        <w:t xml:space="preserve"> siguiente</w:t>
      </w:r>
      <w:r w:rsidR="00EB2C55">
        <w:t xml:space="preserve"> jurisprudencia:</w:t>
      </w:r>
      <w:r w:rsidR="002B0842">
        <w:t xml:space="preserve"> -----------------------</w:t>
      </w:r>
    </w:p>
    <w:p w14:paraId="06B217F9" w14:textId="77777777" w:rsidR="00EB2C55" w:rsidRDefault="00EB2C55" w:rsidP="00EB2C55">
      <w:pPr>
        <w:pStyle w:val="TESISYJURIS"/>
      </w:pPr>
    </w:p>
    <w:p w14:paraId="39E939D0" w14:textId="03A25C0D" w:rsidR="00EB2C55" w:rsidRDefault="00EB2C55" w:rsidP="00EB2C55">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71C1FBE3" w:rsidR="00167954" w:rsidRDefault="00167954" w:rsidP="00EB2C55">
      <w:pPr>
        <w:pStyle w:val="RESOLUCIONES"/>
      </w:pPr>
    </w:p>
    <w:p w14:paraId="0538AC57" w14:textId="77777777" w:rsidR="00167954" w:rsidRDefault="00167954" w:rsidP="00F00466">
      <w:pPr>
        <w:pStyle w:val="SENTENCIAS"/>
      </w:pPr>
    </w:p>
    <w:p w14:paraId="3FE6B45B" w14:textId="1D618A9D" w:rsidR="00B07098" w:rsidRDefault="004E6F5C" w:rsidP="00F00466">
      <w:pPr>
        <w:pStyle w:val="SENTENCIAS"/>
      </w:pPr>
      <w:r>
        <w:t>En tal sentido, u</w:t>
      </w:r>
      <w:r w:rsidR="00F00466">
        <w:t xml:space="preserve">na vez analizados los conceptos de impugnación, quien resuelve determina que </w:t>
      </w:r>
      <w:r w:rsidR="000E74BE">
        <w:t xml:space="preserve">el </w:t>
      </w:r>
      <w:r w:rsidR="00F00466">
        <w:t xml:space="preserve">señalado como PRIMERO resulta </w:t>
      </w:r>
      <w:r w:rsidR="00B07098">
        <w:t>suficiente</w:t>
      </w:r>
      <w:r w:rsidR="00F00466">
        <w:t xml:space="preserve"> para decretar la NULIDAD TOTAL del acto impugnado con base en las siguientes co</w:t>
      </w:r>
      <w:r w:rsidR="00B07098">
        <w:t>nsideraciones:</w:t>
      </w:r>
      <w:r w:rsidR="00434AA9">
        <w:t xml:space="preserve"> ------------------------------------------------------------------------------------</w:t>
      </w:r>
    </w:p>
    <w:p w14:paraId="3D4F9B6E" w14:textId="77777777" w:rsidR="00B07098" w:rsidRDefault="00B07098" w:rsidP="00F00466">
      <w:pPr>
        <w:pStyle w:val="SENTENCIAS"/>
      </w:pPr>
    </w:p>
    <w:p w14:paraId="2C3DD1DB" w14:textId="2B7324B8" w:rsidR="00843DF9" w:rsidRDefault="00B07098" w:rsidP="00F00466">
      <w:pPr>
        <w:pStyle w:val="SENTENCIAS"/>
        <w:rPr>
          <w:i/>
        </w:rPr>
      </w:pPr>
      <w:r>
        <w:lastRenderedPageBreak/>
        <w:t xml:space="preserve">De manera general en el PRIMER concepto de impugnación el actor se duele de que el acta combatida </w:t>
      </w:r>
      <w:r w:rsidR="004E6F5C" w:rsidRPr="004E6F5C">
        <w:rPr>
          <w:i/>
        </w:rPr>
        <w:t>“</w:t>
      </w:r>
      <w:r w:rsidR="00294B2D">
        <w:rPr>
          <w:i/>
        </w:rPr>
        <w:t xml:space="preserve">... </w:t>
      </w:r>
      <w:r w:rsidR="00843DF9">
        <w:rPr>
          <w:i/>
        </w:rPr>
        <w:t xml:space="preserve">vulnera mis derechos en virtud de que se emitió sin cumplir con el requisito formal de la debida fundamentación y motivación exigida por el artículo 16 de la Carta Magna, 10 de la Constitución Particular del Estado </w:t>
      </w:r>
      <w:r w:rsidR="00854675">
        <w:rPr>
          <w:i/>
        </w:rPr>
        <w:t>[…].</w:t>
      </w:r>
    </w:p>
    <w:p w14:paraId="63F2DA1D" w14:textId="010F4B91" w:rsidR="001E5859" w:rsidRDefault="00843DF9" w:rsidP="00FF78BA">
      <w:pPr>
        <w:pStyle w:val="SENTENCIAS"/>
        <w:rPr>
          <w:i/>
        </w:rPr>
      </w:pPr>
      <w:r>
        <w:rPr>
          <w:i/>
        </w:rPr>
        <w:t>Manifiesto lo precedente, pues de la simple lectura del acta de infracción impugnada, se des</w:t>
      </w:r>
      <w:r w:rsidR="007B31DD">
        <w:rPr>
          <w:i/>
        </w:rPr>
        <w:t>prende que se cita el artículo 12</w:t>
      </w:r>
      <w:r>
        <w:rPr>
          <w:i/>
        </w:rPr>
        <w:t xml:space="preserve">, </w:t>
      </w:r>
      <w:r w:rsidR="007B31DD">
        <w:rPr>
          <w:i/>
        </w:rPr>
        <w:t xml:space="preserve">fracción II, del Reglamento de </w:t>
      </w:r>
      <w:r w:rsidR="007268E1">
        <w:rPr>
          <w:i/>
        </w:rPr>
        <w:t>Tránsito</w:t>
      </w:r>
      <w:r>
        <w:rPr>
          <w:i/>
        </w:rPr>
        <w:t xml:space="preserve"> Municipal de León, Gto., aparentemente infringido y los supuestos motivos para su elaboración. Sin embargo, la demandada incurre en indebida fundamentación y motivación en la emisión de su acto y que ahora impugno.</w:t>
      </w:r>
      <w:r w:rsidR="00373920">
        <w:rPr>
          <w:i/>
        </w:rPr>
        <w:t xml:space="preserve"> </w:t>
      </w:r>
    </w:p>
    <w:p w14:paraId="198BA7DA" w14:textId="77777777" w:rsidR="001E5859" w:rsidRDefault="00843DF9" w:rsidP="00FF78BA">
      <w:pPr>
        <w:pStyle w:val="SENTENCIAS"/>
        <w:rPr>
          <w:i/>
        </w:rPr>
      </w:pPr>
      <w:r>
        <w:rPr>
          <w:i/>
        </w:rPr>
        <w:t>[…]</w:t>
      </w:r>
      <w:r w:rsidR="00A30E7B">
        <w:rPr>
          <w:i/>
        </w:rPr>
        <w:t xml:space="preserve"> </w:t>
      </w:r>
    </w:p>
    <w:p w14:paraId="339599F1" w14:textId="64820024" w:rsidR="001E5859" w:rsidRDefault="001E5859" w:rsidP="001E5859">
      <w:pPr>
        <w:pStyle w:val="SENTENCIAS"/>
        <w:rPr>
          <w:i/>
        </w:rPr>
      </w:pPr>
      <w:r>
        <w:rPr>
          <w:i/>
        </w:rPr>
        <w:t>a</w:t>
      </w:r>
      <w:r w:rsidR="00A30E7B">
        <w:rPr>
          <w:i/>
        </w:rPr>
        <w:t xml:space="preserve">. </w:t>
      </w:r>
      <w:r>
        <w:rPr>
          <w:i/>
        </w:rPr>
        <w:t>En el cua</w:t>
      </w:r>
      <w:r w:rsidR="00854675">
        <w:rPr>
          <w:i/>
        </w:rPr>
        <w:t>r</w:t>
      </w:r>
      <w:r>
        <w:rPr>
          <w:i/>
        </w:rPr>
        <w:t xml:space="preserve">to párrafo del acta de infracción ahora impugnada, la autoridad establece lo siguiente: </w:t>
      </w:r>
      <w:r w:rsidRPr="001E5859">
        <w:rPr>
          <w:i/>
        </w:rPr>
        <w:t>[…]</w:t>
      </w:r>
      <w:r>
        <w:rPr>
          <w:i/>
        </w:rPr>
        <w:t xml:space="preserve">, Asentado lo anterior, es evidente que no existe una exacta y debida </w:t>
      </w:r>
      <w:r w:rsidR="007B31DD">
        <w:rPr>
          <w:i/>
        </w:rPr>
        <w:t>fundamentación</w:t>
      </w:r>
      <w:r>
        <w:rPr>
          <w:i/>
        </w:rPr>
        <w:t xml:space="preserve">, </w:t>
      </w:r>
      <w:r w:rsidR="007B31DD">
        <w:rPr>
          <w:i/>
        </w:rPr>
        <w:t xml:space="preserve">debido a que la demandada primeramente hace referencia a dos preceptos legales distintos, y posteriormente establece “Del Reglamento de Tránsito Municipal de León, Gto.”. que </w:t>
      </w:r>
      <w:r>
        <w:rPr>
          <w:i/>
        </w:rPr>
        <w:t>supuestamente violé con mi actuar</w:t>
      </w:r>
      <w:r w:rsidR="007B31DD">
        <w:rPr>
          <w:i/>
        </w:rPr>
        <w:t xml:space="preserve">, esto es así, entendiendo que es obligación de la autoridad, cualquiera que ésta sea, el ser precisa, concreta y exhaustiva en el señalamiento de la fundamentación que invoca y toma de base para pretender sancionar a un gobernado </w:t>
      </w:r>
      <w:r w:rsidR="007B31DD" w:rsidRPr="007B31DD">
        <w:rPr>
          <w:i/>
        </w:rPr>
        <w:t>[…]</w:t>
      </w:r>
      <w:r>
        <w:rPr>
          <w:i/>
        </w:rPr>
        <w:t>.</w:t>
      </w:r>
    </w:p>
    <w:p w14:paraId="4EC9D8B2" w14:textId="5C0DFE99" w:rsidR="001E5859" w:rsidRDefault="001E5859" w:rsidP="00FF78BA">
      <w:pPr>
        <w:pStyle w:val="SENTENCIAS"/>
        <w:rPr>
          <w:i/>
        </w:rPr>
      </w:pPr>
      <w:r>
        <w:rPr>
          <w:i/>
        </w:rPr>
        <w:t xml:space="preserve">b. Con relación al </w:t>
      </w:r>
      <w:r w:rsidR="00590E77">
        <w:rPr>
          <w:i/>
        </w:rPr>
        <w:t xml:space="preserve">CONCEPTO DE LA INFRACCIÓN DESCRIPCIÓN DE LOS HECHOS MOTIVO DE LA INFRACCIÓN, el ahora demandado </w:t>
      </w:r>
      <w:r w:rsidR="000E74BE">
        <w:rPr>
          <w:i/>
        </w:rPr>
        <w:t>establece en el acta de infra</w:t>
      </w:r>
      <w:r>
        <w:rPr>
          <w:i/>
        </w:rPr>
        <w:t xml:space="preserve">cción impugnada lo siguiente: </w:t>
      </w:r>
      <w:r w:rsidRPr="001E5859">
        <w:rPr>
          <w:i/>
        </w:rPr>
        <w:t xml:space="preserve">[…] </w:t>
      </w:r>
      <w:r>
        <w:rPr>
          <w:i/>
        </w:rPr>
        <w:t>s</w:t>
      </w:r>
      <w:r w:rsidR="003B5962">
        <w:rPr>
          <w:i/>
        </w:rPr>
        <w:t xml:space="preserve">iendo claro que la aseveración </w:t>
      </w:r>
      <w:r w:rsidR="00716744">
        <w:rPr>
          <w:i/>
        </w:rPr>
        <w:t>anterior</w:t>
      </w:r>
      <w:r w:rsidR="003B5962">
        <w:rPr>
          <w:i/>
        </w:rPr>
        <w:t xml:space="preserve"> es bastante escueta e insuficiente, </w:t>
      </w:r>
      <w:r w:rsidR="00716744">
        <w:rPr>
          <w:i/>
        </w:rPr>
        <w:t>careciendo</w:t>
      </w:r>
      <w:r w:rsidR="003B5962">
        <w:rPr>
          <w:i/>
        </w:rPr>
        <w:t xml:space="preserve"> a todas luces de coherencia, congruencia y legalidad, pues la demandad no es precisa ni exacta en la cita de las normas legales que, en su caso, le facultan para emitir el acto que ahora impugn</w:t>
      </w:r>
      <w:r>
        <w:rPr>
          <w:i/>
        </w:rPr>
        <w:t>o</w:t>
      </w:r>
      <w:r w:rsidR="003B5962">
        <w:rPr>
          <w:i/>
        </w:rPr>
        <w:t>, negándome con dicho actuar, certeza y seguridad jurídica</w:t>
      </w:r>
      <w:r w:rsidR="00A30E7B">
        <w:rPr>
          <w:i/>
        </w:rPr>
        <w:t>. […]</w:t>
      </w:r>
      <w:r w:rsidR="00FF78BA">
        <w:rPr>
          <w:i/>
        </w:rPr>
        <w:t xml:space="preserve"> </w:t>
      </w:r>
    </w:p>
    <w:p w14:paraId="748C93C5" w14:textId="06489D4B" w:rsidR="007B31DD" w:rsidRDefault="007268E1" w:rsidP="00FF78BA">
      <w:pPr>
        <w:pStyle w:val="SENTENCIAS"/>
        <w:rPr>
          <w:i/>
        </w:rPr>
      </w:pPr>
      <w:r>
        <w:rPr>
          <w:i/>
        </w:rPr>
        <w:t xml:space="preserve">Asimismo, la demandada no dan alguna referencia exacta y precisa de la ubicación o existencia de la supuesta línea de cruce peatonal en el lugar donde acontecieron los hechos y que la demandan dice que el suscrito no respeté </w:t>
      </w:r>
      <w:r w:rsidR="001E5859">
        <w:rPr>
          <w:i/>
        </w:rPr>
        <w:t>[…]</w:t>
      </w:r>
      <w:r w:rsidR="00854675">
        <w:rPr>
          <w:i/>
        </w:rPr>
        <w:t>.”</w:t>
      </w:r>
    </w:p>
    <w:p w14:paraId="545CAA57" w14:textId="77777777" w:rsidR="007268E1" w:rsidRDefault="007268E1" w:rsidP="00F00466">
      <w:pPr>
        <w:pStyle w:val="SENTENCIAS"/>
      </w:pPr>
    </w:p>
    <w:p w14:paraId="54EA0C7F" w14:textId="6A6B9B70" w:rsidR="007268E1" w:rsidRDefault="00B07098" w:rsidP="00F00466">
      <w:pPr>
        <w:pStyle w:val="SENTENCIAS"/>
      </w:pPr>
      <w:r>
        <w:lastRenderedPageBreak/>
        <w:t xml:space="preserve">Por su parte la autoridad demandada </w:t>
      </w:r>
      <w:r w:rsidR="007268E1">
        <w:t>manifiesta que carecen de consistencia jurídica los agravios expresados por el actor, que dentro del acta de infracción se encuentra citado el precepto legal aplicable al caso, así como las razones, motivos o circunstancias, y además que está facultado para levantar el folio de infracción impugnado. -------------------------------------------------</w:t>
      </w:r>
    </w:p>
    <w:p w14:paraId="083876CA" w14:textId="77777777" w:rsidR="007268E1" w:rsidRDefault="007268E1" w:rsidP="00F00466">
      <w:pPr>
        <w:pStyle w:val="SENTENCIAS"/>
      </w:pPr>
    </w:p>
    <w:p w14:paraId="25AF88AF" w14:textId="31C5C02B"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 xml:space="preserve">éste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0835A48A" w:rsidR="008B40CC" w:rsidRDefault="008B40CC" w:rsidP="008B40CC">
      <w:pPr>
        <w:pStyle w:val="SENTENCIAS"/>
      </w:pPr>
      <w:r>
        <w:t>Así las cosas, de la boleta de infracción con</w:t>
      </w:r>
      <w:r w:rsidR="00373920">
        <w:t xml:space="preserve"> número de</w:t>
      </w:r>
      <w:r>
        <w:t xml:space="preserve"> folio </w:t>
      </w:r>
      <w:r w:rsidR="000E1E0F">
        <w:t>3</w:t>
      </w:r>
      <w:r w:rsidR="007268E1">
        <w:t>60489</w:t>
      </w:r>
      <w:r w:rsidR="000E1E0F">
        <w:t xml:space="preserve"> (tres </w:t>
      </w:r>
      <w:r w:rsidR="007268E1">
        <w:t>seis cero cuatro ocho nueve</w:t>
      </w:r>
      <w:r w:rsidR="00167954">
        <w:t>)</w:t>
      </w:r>
      <w:r>
        <w:t xml:space="preserve">, se advierte que el inspector funda </w:t>
      </w:r>
      <w:r w:rsidR="00AC5451">
        <w:t>su actuar en el artículo 12</w:t>
      </w:r>
      <w:r>
        <w:t xml:space="preserve"> </w:t>
      </w:r>
      <w:r w:rsidR="00AC5451">
        <w:t>fracción</w:t>
      </w:r>
      <w:r w:rsidR="00DA2C92">
        <w:t xml:space="preserve"> II, </w:t>
      </w:r>
      <w:r>
        <w:t xml:space="preserve">del Reglamento de </w:t>
      </w:r>
      <w:r w:rsidR="00AC5451">
        <w:t xml:space="preserve">Tránsito </w:t>
      </w:r>
      <w:r>
        <w:t xml:space="preserve">Municipal </w:t>
      </w:r>
      <w:r w:rsidR="00DA2C92">
        <w:t xml:space="preserve">de León, el cual </w:t>
      </w:r>
      <w:r w:rsidR="00373920">
        <w:t>dispone</w:t>
      </w:r>
      <w:r w:rsidR="00DA2C92">
        <w:t>:</w:t>
      </w:r>
      <w:r w:rsidR="00373920">
        <w:t xml:space="preserve"> -----------------------------------</w:t>
      </w:r>
      <w:r w:rsidR="007268E1">
        <w:t>------</w:t>
      </w:r>
      <w:r w:rsidR="00373920">
        <w:t>------------------------------------------------------</w:t>
      </w:r>
    </w:p>
    <w:p w14:paraId="4542F64B" w14:textId="77777777" w:rsidR="00DA2C92" w:rsidRDefault="00DA2C92" w:rsidP="008B40CC">
      <w:pPr>
        <w:pStyle w:val="SENTENCIAS"/>
      </w:pPr>
    </w:p>
    <w:p w14:paraId="605AE881" w14:textId="77777777" w:rsidR="00AC5451" w:rsidRPr="0031237E" w:rsidRDefault="00AC5451" w:rsidP="00AC5451">
      <w:pPr>
        <w:pStyle w:val="TESISYJURIS"/>
      </w:pPr>
      <w:r w:rsidRPr="0031237E">
        <w:rPr>
          <w:b/>
        </w:rPr>
        <w:lastRenderedPageBreak/>
        <w:t xml:space="preserve">Artículo 12.- </w:t>
      </w:r>
      <w:r w:rsidRPr="0031237E">
        <w:t>Para las preferencias de paso en los cruceros, el conductor se ajustará a la señalización establecida y a las siguientes reglas:</w:t>
      </w:r>
    </w:p>
    <w:p w14:paraId="1A968265" w14:textId="77777777" w:rsidR="00AC5451" w:rsidRPr="0031237E" w:rsidRDefault="00AC5451" w:rsidP="00AC5451">
      <w:pPr>
        <w:pStyle w:val="TESISYJURIS"/>
      </w:pPr>
    </w:p>
    <w:p w14:paraId="0767118C" w14:textId="2903E61D" w:rsidR="00AC5451" w:rsidRDefault="00AC5451" w:rsidP="00AC5451">
      <w:pPr>
        <w:pStyle w:val="TESISYJURIS"/>
        <w:numPr>
          <w:ilvl w:val="0"/>
          <w:numId w:val="12"/>
        </w:numPr>
      </w:pPr>
    </w:p>
    <w:p w14:paraId="29E3BF5D" w14:textId="4C522BCC" w:rsidR="00AC5451" w:rsidRPr="00AC5451" w:rsidRDefault="00AC5451" w:rsidP="00AC5451">
      <w:pPr>
        <w:pStyle w:val="TESISYJURIS"/>
      </w:pPr>
      <w:r>
        <w:t xml:space="preserve">II. </w:t>
      </w:r>
      <w:r w:rsidRPr="00AC5451">
        <w:t>En los cruceros regulados mediante semáforos, cuando la luz esté en color rojo, debe detener su vehículo en la línea de “alto”, sin invadir la zona para el cruce de los peatones;</w:t>
      </w:r>
    </w:p>
    <w:p w14:paraId="4469C111" w14:textId="77777777" w:rsidR="00AC5451" w:rsidRPr="00AC5451" w:rsidRDefault="00AC5451" w:rsidP="008B40CC">
      <w:pPr>
        <w:pStyle w:val="SENTENCIAS"/>
      </w:pPr>
    </w:p>
    <w:p w14:paraId="57A9F146" w14:textId="6E63325A" w:rsidR="00F6748E" w:rsidRDefault="00DA2C92" w:rsidP="00F5011E">
      <w:pPr>
        <w:pStyle w:val="SENTENCIAS"/>
        <w:rPr>
          <w:i/>
          <w:lang w:val="es-MX"/>
        </w:rPr>
      </w:pPr>
      <w:r>
        <w:rPr>
          <w:lang w:val="es-MX"/>
        </w:rPr>
        <w:t>A</w:t>
      </w:r>
      <w:r w:rsidR="004E6F5C">
        <w:rPr>
          <w:lang w:val="es-MX"/>
        </w:rPr>
        <w:t>sí las cosas</w:t>
      </w:r>
      <w:r w:rsidR="00F5011E">
        <w:rPr>
          <w:lang w:val="es-MX"/>
        </w:rPr>
        <w:t>,</w:t>
      </w:r>
      <w:r>
        <w:rPr>
          <w:lang w:val="es-MX"/>
        </w:rPr>
        <w:t xml:space="preserve"> </w:t>
      </w:r>
      <w:r w:rsidR="004E6F5C">
        <w:rPr>
          <w:lang w:val="es-MX"/>
        </w:rPr>
        <w:t xml:space="preserve">en dicha acta de infracción, </w:t>
      </w:r>
      <w:r>
        <w:rPr>
          <w:lang w:val="es-MX"/>
        </w:rPr>
        <w:t xml:space="preserve">respecto a la motivación del acto se establece: </w:t>
      </w:r>
      <w:r w:rsidRPr="00F5011E">
        <w:rPr>
          <w:i/>
          <w:lang w:val="es-MX"/>
        </w:rPr>
        <w:t>“</w:t>
      </w:r>
      <w:r w:rsidR="00AC5451">
        <w:rPr>
          <w:i/>
          <w:lang w:val="es-MX"/>
        </w:rPr>
        <w:t>(</w:t>
      </w:r>
      <w:r w:rsidR="00F6748E">
        <w:rPr>
          <w:i/>
          <w:lang w:val="es-MX"/>
        </w:rPr>
        <w:t>Por no respetar la línea de cruce peatonal (Se detecta al operador del articulado T-069 no respetar la línea de cruce peatonal al ingresar de la estación)</w:t>
      </w:r>
      <w:r w:rsidR="00854675">
        <w:rPr>
          <w:i/>
          <w:lang w:val="es-MX"/>
        </w:rPr>
        <w:t>.”</w:t>
      </w:r>
    </w:p>
    <w:p w14:paraId="23524556" w14:textId="77777777" w:rsidR="00F6748E" w:rsidRDefault="00F6748E" w:rsidP="00F5011E">
      <w:pPr>
        <w:pStyle w:val="SENTENCIAS"/>
        <w:rPr>
          <w:i/>
          <w:lang w:val="es-MX"/>
        </w:rPr>
      </w:pPr>
    </w:p>
    <w:p w14:paraId="68DB0919" w14:textId="05A81F7A" w:rsidR="00F00466" w:rsidRDefault="00AA0B73" w:rsidP="00F6748E">
      <w:pPr>
        <w:pStyle w:val="SENTENCIAS"/>
      </w:pPr>
      <w:r w:rsidRPr="00F6748E">
        <w:t xml:space="preserve">Analizado lo anterior, </w:t>
      </w:r>
      <w:r w:rsidR="002B7887" w:rsidRPr="00F6748E">
        <w:t>de</w:t>
      </w:r>
      <w:r w:rsidRPr="00F6748E">
        <w:t xml:space="preserve">l acta </w:t>
      </w:r>
      <w:r w:rsidR="002B7887" w:rsidRPr="00F6748E">
        <w:t xml:space="preserve">de mérito no se desprende de manera fehaciente </w:t>
      </w:r>
      <w:r w:rsidR="00F757FF" w:rsidRPr="00F6748E">
        <w:t>y detallada la conducta desplegada por</w:t>
      </w:r>
      <w:r w:rsidR="00E22195" w:rsidRPr="00F6748E">
        <w:t xml:space="preserve"> el supuesto infractor</w:t>
      </w:r>
      <w:r w:rsidR="00F757FF" w:rsidRPr="00F6748E">
        <w:t xml:space="preserve">, es decir, </w:t>
      </w:r>
      <w:r w:rsidR="00DA2151" w:rsidRPr="00F6748E">
        <w:t>la demanda</w:t>
      </w:r>
      <w:r w:rsidR="0079103B">
        <w:t>da</w:t>
      </w:r>
      <w:r w:rsidR="00DA2151" w:rsidRPr="00F6748E">
        <w:t xml:space="preserve"> no especifica </w:t>
      </w:r>
      <w:r w:rsidR="00D9205F" w:rsidRPr="00F6748E">
        <w:t>el lugar donde se ubicaba el semáforo</w:t>
      </w:r>
      <w:r w:rsidR="00F6748E" w:rsidRPr="00F6748E">
        <w:t xml:space="preserve">, ya que el precepto legal a que la demandada hace referencia, es relacionado a los cruceros regulados mediante </w:t>
      </w:r>
      <w:r w:rsidR="0079103B">
        <w:t>semáforos, aunado a lo anterior</w:t>
      </w:r>
      <w:r w:rsidR="00F6748E" w:rsidRPr="00F6748E">
        <w:t xml:space="preserve">, la demandada no </w:t>
      </w:r>
      <w:r w:rsidR="0079103B">
        <w:t xml:space="preserve">precisa la ubicación de la línea de cruce peatonal ni el por qué resulta tal invasión, además de que omite el indicar </w:t>
      </w:r>
      <w:r w:rsidR="00F6748E" w:rsidRPr="00F6748E">
        <w:t xml:space="preserve">donde se encontraba cuando se percató de la </w:t>
      </w:r>
      <w:r w:rsidR="0079103B">
        <w:t>comisión de la conducta que le es rep</w:t>
      </w:r>
      <w:r w:rsidR="00F6748E" w:rsidRPr="00F6748E">
        <w:t xml:space="preserve">rochada al actor, tampoco manifiesta el lugar donde ocurrieron los hechos, es decir, el inspector de movilidad, debió realizar una narración pormenorizada de los hechos ocurridos el día 24 veinticuatro de marzo del año 2017 dos mil diecisiete, </w:t>
      </w:r>
      <w:r w:rsidR="0079103B">
        <w:t xml:space="preserve">y al no haberlo efectuado así </w:t>
      </w:r>
      <w:r w:rsidR="007D4547" w:rsidRPr="00F6748E">
        <w:t>deja</w:t>
      </w:r>
      <w:r w:rsidR="001A0BFE" w:rsidRPr="00F6748E">
        <w:t xml:space="preserve"> al justiciable en estado de indefensión, al  desco</w:t>
      </w:r>
      <w:r w:rsidR="0079103B">
        <w:t>no</w:t>
      </w:r>
      <w:r w:rsidR="001A0BFE" w:rsidRPr="00F6748E">
        <w:t>cer</w:t>
      </w:r>
      <w:r w:rsidRPr="00F6748E">
        <w:t xml:space="preserve"> </w:t>
      </w:r>
      <w:r w:rsidR="008B40CC" w:rsidRPr="00F6748E">
        <w:t>todas las circunstancias y condiciones por las cuales</w:t>
      </w:r>
      <w:r w:rsidR="001A0BFE" w:rsidRPr="00F6748E">
        <w:t>, la autoridad demandada</w:t>
      </w:r>
      <w:r w:rsidR="008B40CC" w:rsidRPr="00F6748E">
        <w:t xml:space="preserve"> sostiene la comisión de la falta administrativa</w:t>
      </w:r>
      <w:r w:rsidR="008B50E7" w:rsidRPr="00F6748E">
        <w:t>, ya que con la descripción que realiza de manera g</w:t>
      </w:r>
      <w:r w:rsidR="00336B61" w:rsidRPr="00F6748E">
        <w:t>e</w:t>
      </w:r>
      <w:r w:rsidR="008B50E7" w:rsidRPr="00F6748E">
        <w:t>n</w:t>
      </w:r>
      <w:r w:rsidR="00336B61" w:rsidRPr="00F6748E">
        <w:t>é</w:t>
      </w:r>
      <w:r w:rsidR="008B50E7" w:rsidRPr="00F6748E">
        <w:t xml:space="preserve">rica, limita </w:t>
      </w:r>
      <w:r w:rsidR="008B40CC" w:rsidRPr="00F6748E">
        <w:t xml:space="preserve">a la </w:t>
      </w:r>
      <w:r w:rsidR="008B50E7" w:rsidRPr="00F6748E">
        <w:t xml:space="preserve">parte </w:t>
      </w:r>
      <w:r w:rsidR="008B40CC" w:rsidRPr="00F6748E">
        <w:t xml:space="preserve">actora de la oportunidad de </w:t>
      </w:r>
      <w:r w:rsidR="008B40CC">
        <w:t xml:space="preserve">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w:t>
      </w:r>
      <w:r w:rsidR="00E73FB5">
        <w:t xml:space="preserve"> </w:t>
      </w:r>
      <w:r w:rsidR="00F00466">
        <w:t>suficiente</w:t>
      </w:r>
      <w:r w:rsidR="008B50E7">
        <w:t xml:space="preserve">, ya que no se expresan en ella </w:t>
      </w:r>
      <w:r w:rsidR="00F00466">
        <w:t>las razones que permitan conocer los criterios fundamentales de la decisión, sino que sólo refieran ciert</w:t>
      </w:r>
      <w:r w:rsidR="0098302F">
        <w:t>os argumentos pro forma</w:t>
      </w:r>
      <w:r w:rsidR="002B5D42">
        <w:t>.</w:t>
      </w:r>
      <w:r w:rsidR="0098302F">
        <w:t xml:space="preserve"> ---</w:t>
      </w:r>
      <w:r w:rsidR="00F6748E">
        <w:t>------------------------------</w:t>
      </w:r>
      <w:r w:rsidR="0098302F">
        <w:t>---</w:t>
      </w:r>
      <w:r w:rsidR="007D4547">
        <w:t>----------------</w:t>
      </w:r>
    </w:p>
    <w:p w14:paraId="5220159A" w14:textId="77777777" w:rsidR="00F80C72" w:rsidRDefault="00F80C72" w:rsidP="00F00466">
      <w:pPr>
        <w:pStyle w:val="SENTENCIAS"/>
      </w:pPr>
    </w:p>
    <w:p w14:paraId="35F903B0" w14:textId="08A6541E" w:rsidR="00F00466" w:rsidRDefault="00F00466" w:rsidP="00F00466">
      <w:pPr>
        <w:pStyle w:val="SENTENCIAS"/>
      </w:pPr>
      <w:r>
        <w:lastRenderedPageBreak/>
        <w:t>Sobre el tema, es ilustrativa la jurisprudencia I.6o.C. J/52, sustentada por el Sexto Tribunal Colegiado en Materia Civil del Primer Circuito, correspondiente a la Novena Época del Semanario Judicial de la Federación y su Gaceta, Tomo XXV, Enero de 2007, visible a página 2127</w:t>
      </w:r>
      <w:r w:rsidR="00373920">
        <w:t>: ----------------------</w:t>
      </w:r>
      <w:r>
        <w:t xml:space="preserve"> </w:t>
      </w:r>
    </w:p>
    <w:p w14:paraId="39E94826" w14:textId="77777777" w:rsidR="00EB2C55" w:rsidRDefault="00EB2C55" w:rsidP="0098302F">
      <w:pPr>
        <w:pStyle w:val="TESISYJURIS"/>
      </w:pPr>
    </w:p>
    <w:p w14:paraId="1C6749FE" w14:textId="61E8C563" w:rsidR="008B50E7" w:rsidRDefault="0098302F" w:rsidP="0098302F">
      <w:pPr>
        <w:pStyle w:val="TESISYJURIS"/>
      </w:pPr>
      <w: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6B433F29" w:rsidR="0098302F" w:rsidRDefault="0098302F" w:rsidP="00F00466">
      <w:pPr>
        <w:pStyle w:val="SENTENCIAS"/>
      </w:pPr>
    </w:p>
    <w:p w14:paraId="0DDAEBED" w14:textId="77777777" w:rsidR="00D11A7A" w:rsidRDefault="00D11A7A" w:rsidP="00F00466">
      <w:pPr>
        <w:pStyle w:val="SENTENCIAS"/>
      </w:pPr>
    </w:p>
    <w:p w14:paraId="11B627C9" w14:textId="5625A350"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 xml:space="preserve">no </w:t>
      </w:r>
      <w:r>
        <w:t>expusieron las razones mínimas</w:t>
      </w:r>
      <w:r w:rsidR="00373920">
        <w:t>,</w:t>
      </w:r>
      <w:r>
        <w:t xml:space="preserve">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37356BFA"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E73FB5">
        <w:t>n</w:t>
      </w:r>
      <w:r w:rsidR="00EB2C55" w:rsidRPr="00E73FB5">
        <w:t xml:space="preserve">úmero </w:t>
      </w:r>
      <w:r w:rsidR="007B31DD" w:rsidRPr="007B31DD">
        <w:t>3</w:t>
      </w:r>
      <w:r w:rsidR="00F6748E">
        <w:t>60489</w:t>
      </w:r>
      <w:r w:rsidR="007B31DD" w:rsidRPr="007B31DD">
        <w:t xml:space="preserve"> (tres </w:t>
      </w:r>
      <w:r w:rsidR="00F6748E">
        <w:t>seis cero cuatro ocho nueve</w:t>
      </w:r>
      <w:r w:rsidR="007B31DD" w:rsidRPr="007B31DD">
        <w:t xml:space="preserve">), </w:t>
      </w:r>
      <w:r w:rsidR="00F6748E">
        <w:t xml:space="preserve">de fecha 24 veinticuatro de marzo </w:t>
      </w:r>
      <w:r w:rsidR="007B31DD" w:rsidRPr="007B31DD">
        <w:t>de</w:t>
      </w:r>
      <w:r w:rsidR="00F6748E">
        <w:t>l año</w:t>
      </w:r>
      <w:r w:rsidR="007B31DD" w:rsidRPr="007B31DD">
        <w:t xml:space="preserve"> 2017 dos mil diecisiete</w:t>
      </w:r>
      <w:r>
        <w:t xml:space="preserve">, emitida por el </w:t>
      </w:r>
      <w:r w:rsidR="00373920">
        <w:t>inspector de movilidad,</w:t>
      </w:r>
      <w:r w:rsidR="00EB2C55">
        <w:t xml:space="preserve"> adscrito a la Dirección General de Movilidad del Municipio de León, Guanajuato</w:t>
      </w:r>
      <w:r w:rsidR="00F6748E">
        <w:t>. -------------</w:t>
      </w:r>
    </w:p>
    <w:p w14:paraId="22303B9B" w14:textId="77777777" w:rsidR="00817710" w:rsidRDefault="00817710" w:rsidP="0032074B">
      <w:pPr>
        <w:pStyle w:val="SENTENCIAS"/>
        <w:rPr>
          <w:lang w:val="es-MX"/>
        </w:rPr>
      </w:pPr>
    </w:p>
    <w:p w14:paraId="1F338CFD" w14:textId="651D025E" w:rsidR="00946409" w:rsidRDefault="00EF6FC1" w:rsidP="00A07764">
      <w:pPr>
        <w:pStyle w:val="SENTENCIAS"/>
      </w:pPr>
      <w:r>
        <w:rPr>
          <w:b/>
          <w:bCs/>
          <w:iCs/>
        </w:rPr>
        <w:t>SÉ</w:t>
      </w:r>
      <w:r w:rsidR="00CE46D7">
        <w:rPr>
          <w:b/>
          <w:bCs/>
          <w:iCs/>
        </w:rPr>
        <w:t>PTIMO.</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w:t>
      </w:r>
      <w:r w:rsidR="00946409">
        <w:lastRenderedPageBreak/>
        <w:t xml:space="preserve">resulta innecesario el estudio del </w:t>
      </w:r>
      <w:r w:rsidR="00FC5FC3">
        <w:t xml:space="preserve">segundo </w:t>
      </w:r>
      <w:r w:rsidR="00EB2C55">
        <w:t>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0FF6DA15" w:rsidR="00946409" w:rsidRDefault="00946409" w:rsidP="00A07764">
      <w:pPr>
        <w:pStyle w:val="SENTENCIAS"/>
        <w:rPr>
          <w:szCs w:val="27"/>
        </w:rPr>
      </w:pPr>
      <w:r>
        <w:rPr>
          <w:szCs w:val="27"/>
        </w:rPr>
        <w:t xml:space="preserve">Sirve de apoyo a lo anterior la tesis de jurisprudencia que a la letra señala: </w:t>
      </w:r>
      <w:r w:rsidR="00FF78BA">
        <w:rPr>
          <w:szCs w:val="27"/>
        </w:rPr>
        <w:t>------------------------------------------------------------------------------------------------</w:t>
      </w:r>
    </w:p>
    <w:p w14:paraId="59BB2807" w14:textId="560ABA3B" w:rsidR="00946409" w:rsidRDefault="00946409" w:rsidP="00A07764">
      <w:pPr>
        <w:pStyle w:val="TESISYJURIS"/>
        <w:rPr>
          <w:szCs w:val="26"/>
        </w:rPr>
      </w:pPr>
      <w:r>
        <w:rPr>
          <w:b/>
        </w:rPr>
        <w:t xml:space="preserve">“CONCEPTOS DE VIOLACION. CUANDO SU ESTUDIO ES INNECESARIO. </w:t>
      </w:r>
      <w: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Pr>
          <w:sz w:val="20"/>
          <w:szCs w:val="20"/>
        </w:rPr>
        <w:t>a</w:t>
      </w:r>
      <w:r>
        <w:rPr>
          <w:sz w:val="20"/>
          <w:szCs w:val="20"/>
        </w:rPr>
        <w:t>bril de 1991, página 125</w:t>
      </w:r>
      <w:r w:rsidR="00F5466B">
        <w:rPr>
          <w:szCs w:val="26"/>
        </w:rPr>
        <w:t xml:space="preserve">. </w:t>
      </w:r>
    </w:p>
    <w:p w14:paraId="2156FDFC" w14:textId="77777777" w:rsidR="00F5466B" w:rsidRDefault="00F5466B" w:rsidP="00A07764">
      <w:pPr>
        <w:pStyle w:val="TESISYJURIS"/>
        <w:rPr>
          <w:szCs w:val="26"/>
        </w:rPr>
      </w:pPr>
    </w:p>
    <w:p w14:paraId="4F51C37F" w14:textId="77777777" w:rsidR="000F4D2B" w:rsidRDefault="000F4D2B" w:rsidP="000F4D2B">
      <w:pPr>
        <w:pStyle w:val="SENTENCIAS"/>
        <w:rPr>
          <w:rFonts w:cs="Calibri"/>
          <w:b/>
          <w:bCs/>
          <w:iCs/>
        </w:rPr>
      </w:pPr>
    </w:p>
    <w:p w14:paraId="500C3C62" w14:textId="5180EA45" w:rsidR="000F4D2B" w:rsidRPr="00D6760D" w:rsidRDefault="00563315" w:rsidP="000F4D2B">
      <w:pPr>
        <w:pStyle w:val="SENTENCIAS"/>
      </w:pPr>
      <w:r w:rsidRPr="007D0C4C">
        <w:rPr>
          <w:rFonts w:cs="Calibri"/>
          <w:b/>
          <w:bCs/>
          <w:iCs/>
        </w:rPr>
        <w:t>OCTAVO</w:t>
      </w:r>
      <w:r w:rsidRPr="007D0C4C">
        <w:rPr>
          <w:rFonts w:cs="Calibri"/>
          <w:iCs/>
        </w:rPr>
        <w:t xml:space="preserve">. </w:t>
      </w:r>
      <w:r w:rsidR="000F4D2B">
        <w:t xml:space="preserve">En su escrito de demanda el actor señala como pretensión intentada que se le reconozcan y restituyan las garantías y derechos que le fueron agraviados a su representada, </w:t>
      </w:r>
      <w:r w:rsidR="007B42D0">
        <w:t xml:space="preserve">esto es, que le sea devuelta la cantidad de dinero que ingreso al erario municipal, </w:t>
      </w:r>
      <w:r w:rsidR="000F4D2B">
        <w:t>ésta resulta procedente al haberse declarado nula el acta de mérito, lo anterior, considerando que en autos quedó acredito el desembolso de la cantidad de $</w:t>
      </w:r>
      <w:r w:rsidR="001A0BFE">
        <w:t>377.45 (trescientos setenta y siete pesos 45</w:t>
      </w:r>
      <w:r w:rsidR="007B42D0">
        <w:t xml:space="preserve">/100 </w:t>
      </w:r>
      <w:r w:rsidR="000F4D2B">
        <w:t xml:space="preserve">M/N), según consta en el recibo número AA </w:t>
      </w:r>
      <w:r w:rsidR="00F6748E">
        <w:t>6604049</w:t>
      </w:r>
      <w:r w:rsidR="000F4D2B">
        <w:t xml:space="preserve"> (Letra A letra A s</w:t>
      </w:r>
      <w:r w:rsidR="001A0BFE">
        <w:t xml:space="preserve">eis </w:t>
      </w:r>
      <w:r w:rsidR="00F6748E">
        <w:t>seis cero cuatro cero cuatro nueve</w:t>
      </w:r>
      <w:r w:rsidR="000F4D2B" w:rsidRPr="00C6023E">
        <w:t xml:space="preserve">), de fecha </w:t>
      </w:r>
      <w:r w:rsidR="00F6748E">
        <w:t xml:space="preserve">28 veintiocho de marzo </w:t>
      </w:r>
      <w:r w:rsidR="007B42D0">
        <w:t xml:space="preserve"> </w:t>
      </w:r>
      <w:r w:rsidR="000F4D2B" w:rsidRPr="00C6023E">
        <w:t>de</w:t>
      </w:r>
      <w:r w:rsidR="000F4D2B">
        <w:t>l</w:t>
      </w:r>
      <w:r w:rsidR="000F4D2B" w:rsidRPr="00C6023E">
        <w:t xml:space="preserve"> </w:t>
      </w:r>
      <w:r w:rsidR="007B42D0">
        <w:t xml:space="preserve">año </w:t>
      </w:r>
      <w:r w:rsidR="000F4D2B" w:rsidRPr="00C6023E">
        <w:t>2017 dos mil diecisiete</w:t>
      </w:r>
      <w:r w:rsidR="007B42D0">
        <w:t>,</w:t>
      </w:r>
      <w:r w:rsidR="000F4D2B">
        <w:t xml:space="preserve"> </w:t>
      </w:r>
      <w:r w:rsidR="000F4D2B" w:rsidRPr="00D6760D">
        <w:t xml:space="preserve">por lo que con fundamento en el artículo 300, fracción V, del invocado Código de Procedimiento y Justicia Administrativa; se reconoce el derecho que tiene el justiciable a la devolución </w:t>
      </w:r>
      <w:r w:rsidR="000F4D2B">
        <w:t>de dicho importe</w:t>
      </w:r>
      <w:r w:rsidR="000F4D2B" w:rsidRPr="00D6760D">
        <w:t>.</w:t>
      </w:r>
      <w:r w:rsidR="000F4D2B">
        <w:t xml:space="preserve"> </w:t>
      </w:r>
      <w:r w:rsidR="001A0BFE">
        <w:t>--</w:t>
      </w:r>
    </w:p>
    <w:p w14:paraId="00755179" w14:textId="77777777" w:rsidR="000F4D2B" w:rsidRDefault="000F4D2B" w:rsidP="000F4D2B">
      <w:pPr>
        <w:pStyle w:val="SENTENCIAS"/>
        <w:rPr>
          <w:rFonts w:ascii="Calibri" w:hAnsi="Calibri"/>
          <w:color w:val="767171" w:themeColor="background2" w:themeShade="80"/>
          <w:sz w:val="26"/>
          <w:szCs w:val="26"/>
        </w:rPr>
      </w:pPr>
    </w:p>
    <w:p w14:paraId="2FC34894" w14:textId="77777777" w:rsidR="000F4D2B" w:rsidRPr="00C16795" w:rsidRDefault="000F4D2B" w:rsidP="000F4D2B">
      <w:pPr>
        <w:pStyle w:val="RESOLUCIONES"/>
      </w:pPr>
      <w:r w:rsidRPr="00C16795">
        <w:t xml:space="preserve">Devolución que deberá realizarse dentro de los </w:t>
      </w:r>
      <w:r>
        <w:t>15 quince</w:t>
      </w:r>
      <w:r w:rsidRPr="00C16795">
        <w:t xml:space="preserve"> días siguientes a aquél en que cause estado la presente resolución, por lo que se condena a la autoridad demandada a efecto de realizar las gestiones necesarias para la d</w:t>
      </w:r>
      <w:r>
        <w:t>evolución de la cantidad pagada,</w:t>
      </w:r>
      <w:r w:rsidRPr="00C16795">
        <w:t xml:space="preserve"> derivada del acta de infracción impugnada</w:t>
      </w:r>
      <w:r>
        <w:t xml:space="preserve">. </w:t>
      </w:r>
    </w:p>
    <w:p w14:paraId="71C42364" w14:textId="77777777" w:rsidR="000F4D2B" w:rsidRDefault="000F4D2B" w:rsidP="000F4D2B">
      <w:pPr>
        <w:pStyle w:val="SENTENCIAS"/>
        <w:rPr>
          <w:rFonts w:ascii="Calibri" w:hAnsi="Calibri"/>
          <w:color w:val="767171" w:themeColor="background2" w:themeShade="80"/>
          <w:sz w:val="26"/>
          <w:szCs w:val="26"/>
        </w:rPr>
      </w:pPr>
    </w:p>
    <w:p w14:paraId="0C8E9F91" w14:textId="77777777" w:rsidR="000F4D2B" w:rsidRPr="007D0C4C" w:rsidRDefault="000F4D2B" w:rsidP="000F4D2B">
      <w:pPr>
        <w:pStyle w:val="Textoindependiente"/>
        <w:spacing w:line="360" w:lineRule="auto"/>
        <w:ind w:firstLine="708"/>
        <w:rPr>
          <w:rFonts w:ascii="Century" w:hAnsi="Century" w:cs="Calibri"/>
        </w:rPr>
      </w:pPr>
      <w:r w:rsidRPr="007D0C4C">
        <w:rPr>
          <w:rFonts w:ascii="Century" w:hAnsi="Century" w:cs="Calibri"/>
        </w:rPr>
        <w:t>Sobre este tópico, resulta aplicable el criterio sustentado por el Pleno del Tribunal de lo Contencioso Administrativo</w:t>
      </w:r>
      <w:r>
        <w:rPr>
          <w:rFonts w:ascii="Century" w:hAnsi="Century" w:cs="Calibri"/>
        </w:rPr>
        <w:t xml:space="preserve"> del Estado de Guanajuato</w:t>
      </w:r>
      <w:r w:rsidRPr="007D0C4C">
        <w:rPr>
          <w:rFonts w:ascii="Century" w:hAnsi="Century" w:cs="Calibri"/>
        </w:rPr>
        <w:t>, pronunciado con motivo de la sentencia de fecha 9 nueve de enero de 2008 dos mil ocho, dictada dentro del Toca 136/07, que señala:</w:t>
      </w:r>
      <w:r>
        <w:rPr>
          <w:rFonts w:ascii="Century" w:hAnsi="Century" w:cs="Calibri"/>
        </w:rPr>
        <w:t xml:space="preserve"> ---------------------------------- </w:t>
      </w:r>
    </w:p>
    <w:p w14:paraId="568C2CA8" w14:textId="77777777" w:rsidR="000F4D2B" w:rsidRDefault="000F4D2B" w:rsidP="000F4D2B">
      <w:pPr>
        <w:pStyle w:val="SENTENCIAS"/>
        <w:rPr>
          <w:rFonts w:cs="Calibri"/>
          <w:b/>
          <w:i/>
        </w:rPr>
      </w:pPr>
    </w:p>
    <w:p w14:paraId="5A99FE99" w14:textId="77777777" w:rsidR="000F4D2B" w:rsidRPr="00A07764" w:rsidRDefault="000F4D2B" w:rsidP="000F4D2B">
      <w:pPr>
        <w:pStyle w:val="TESISYJURIS"/>
      </w:pPr>
      <w:r w:rsidRPr="005A324A">
        <w:rPr>
          <w:b/>
        </w:rPr>
        <w:t>«DEVOLUCIÓN DEL PAGO DE LO INDEBIDO. CORRESPONDE A LA AUTORIDAD DE LA QUE EMANÓ EL ACTO ANULADO, REALIZAR LAS GESTIONES PARA.</w:t>
      </w:r>
      <w:r w:rsidRPr="00CF0563">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t>.------------------------------------------------------------------------------------</w:t>
      </w:r>
    </w:p>
    <w:p w14:paraId="349A6E81" w14:textId="77777777" w:rsidR="007B42D0" w:rsidRDefault="007B42D0" w:rsidP="000F4D2B">
      <w:pPr>
        <w:spacing w:line="360" w:lineRule="auto"/>
        <w:ind w:firstLine="708"/>
        <w:jc w:val="both"/>
        <w:rPr>
          <w:rFonts w:ascii="Century" w:hAnsi="Century" w:cs="Calibri"/>
        </w:rPr>
      </w:pPr>
    </w:p>
    <w:p w14:paraId="42774E73" w14:textId="54CC16FB" w:rsidR="000F758B" w:rsidRPr="007D0C4C" w:rsidRDefault="000F758B" w:rsidP="000F4D2B">
      <w:pPr>
        <w:spacing w:line="360" w:lineRule="auto"/>
        <w:ind w:firstLine="708"/>
        <w:jc w:val="both"/>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00563315">
        <w:rPr>
          <w:rFonts w:ascii="Century" w:hAnsi="Century" w:cs="Calibri"/>
        </w:rPr>
        <w:t xml:space="preserve"> y V,</w:t>
      </w:r>
      <w:r w:rsidRPr="007D0C4C">
        <w:rPr>
          <w:rFonts w:ascii="Century" w:hAnsi="Century" w:cs="Calibri"/>
        </w:rPr>
        <w:t xml:space="preserve"> y 302, fracción II, del Código de Procedimiento y Justicia Administrativa para el Estado y los Municipios de Guanajuat</w:t>
      </w:r>
      <w:r>
        <w:rPr>
          <w:rFonts w:ascii="Century" w:hAnsi="Century" w:cs="Calibri"/>
        </w:rPr>
        <w:t>o, es de resolverse y se: ------------------------------------------------------------</w:t>
      </w:r>
    </w:p>
    <w:p w14:paraId="4D6100F9" w14:textId="21307C8D" w:rsidR="007218BE" w:rsidRDefault="007218BE" w:rsidP="000F758B">
      <w:pPr>
        <w:pStyle w:val="Textoindependiente"/>
        <w:rPr>
          <w:rFonts w:ascii="Century" w:hAnsi="Century" w:cs="Calibri"/>
        </w:rPr>
      </w:pPr>
    </w:p>
    <w:p w14:paraId="5C26E6EB" w14:textId="77777777" w:rsidR="0079103B" w:rsidRDefault="0079103B" w:rsidP="000F758B">
      <w:pPr>
        <w:pStyle w:val="Textoindependiente"/>
        <w:rPr>
          <w:rFonts w:ascii="Century" w:hAnsi="Century" w:cs="Calibri"/>
        </w:rPr>
      </w:pPr>
    </w:p>
    <w:p w14:paraId="5FA3BE66" w14:textId="77777777"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7218BE" w:rsidRDefault="000F758B" w:rsidP="000F758B">
      <w:pPr>
        <w:pStyle w:val="Textoindependiente"/>
        <w:spacing w:line="360" w:lineRule="auto"/>
        <w:ind w:firstLine="709"/>
        <w:rPr>
          <w:rFonts w:ascii="Century" w:hAnsi="Century" w:cs="Calibri"/>
          <w:sz w:val="20"/>
          <w:szCs w:val="20"/>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7218BE" w:rsidRDefault="000F758B" w:rsidP="000F758B">
      <w:pPr>
        <w:spacing w:line="360" w:lineRule="auto"/>
        <w:ind w:firstLine="709"/>
        <w:jc w:val="both"/>
        <w:rPr>
          <w:rFonts w:ascii="Century" w:hAnsi="Century" w:cs="Calibri"/>
          <w:b/>
          <w:bCs/>
          <w:iCs/>
          <w:sz w:val="20"/>
          <w:szCs w:val="20"/>
          <w:lang w:val="es-MX"/>
        </w:rPr>
      </w:pPr>
    </w:p>
    <w:p w14:paraId="5DFA597C" w14:textId="3AFC48FA"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del acta de </w:t>
      </w:r>
      <w:r w:rsidRPr="007D0C4C">
        <w:rPr>
          <w:rFonts w:ascii="Century" w:hAnsi="Century" w:cs="Calibri"/>
        </w:rPr>
        <w:t>infracción</w:t>
      </w:r>
      <w:r w:rsidR="00A97432">
        <w:rPr>
          <w:rFonts w:ascii="Century" w:hAnsi="Century" w:cs="Calibri"/>
        </w:rPr>
        <w:t xml:space="preserve"> con</w:t>
      </w:r>
      <w:r w:rsidRPr="007D0C4C">
        <w:rPr>
          <w:rFonts w:ascii="Century" w:hAnsi="Century" w:cs="Calibri"/>
        </w:rPr>
        <w:t xml:space="preserve"> número</w:t>
      </w:r>
      <w:r w:rsidR="00A97432">
        <w:rPr>
          <w:rFonts w:ascii="Century" w:hAnsi="Century" w:cs="Calibri"/>
        </w:rPr>
        <w:t xml:space="preserve"> de folio</w:t>
      </w:r>
      <w:r w:rsidRPr="007D0C4C">
        <w:rPr>
          <w:rFonts w:ascii="Century" w:hAnsi="Century" w:cs="Calibri"/>
        </w:rPr>
        <w:t xml:space="preserve"> </w:t>
      </w:r>
      <w:r w:rsidR="007B31DD" w:rsidRPr="007B31DD">
        <w:rPr>
          <w:rFonts w:ascii="Century" w:hAnsi="Century" w:cs="Calibri"/>
        </w:rPr>
        <w:t>3</w:t>
      </w:r>
      <w:r w:rsidR="00F6748E">
        <w:rPr>
          <w:rFonts w:ascii="Century" w:hAnsi="Century" w:cs="Calibri"/>
        </w:rPr>
        <w:t>60489</w:t>
      </w:r>
      <w:r w:rsidR="007B31DD" w:rsidRPr="007B31DD">
        <w:rPr>
          <w:rFonts w:ascii="Century" w:hAnsi="Century" w:cs="Calibri"/>
        </w:rPr>
        <w:t xml:space="preserve"> (tres</w:t>
      </w:r>
      <w:r w:rsidR="00F6748E">
        <w:rPr>
          <w:rFonts w:ascii="Century" w:hAnsi="Century" w:cs="Calibri"/>
        </w:rPr>
        <w:t xml:space="preserve"> seis cero cuatro ocho nueve</w:t>
      </w:r>
      <w:r w:rsidR="007B31DD" w:rsidRPr="007B31DD">
        <w:rPr>
          <w:rFonts w:ascii="Century" w:hAnsi="Century" w:cs="Calibri"/>
        </w:rPr>
        <w:t xml:space="preserve">), </w:t>
      </w:r>
      <w:r w:rsidR="00F6748E">
        <w:rPr>
          <w:rFonts w:ascii="Century" w:hAnsi="Century" w:cs="Calibri"/>
        </w:rPr>
        <w:t>de fecha 24 veinticuatro de marzo del año</w:t>
      </w:r>
      <w:r w:rsidR="007B31DD" w:rsidRPr="007B31DD">
        <w:rPr>
          <w:rFonts w:ascii="Century" w:hAnsi="Century" w:cs="Calibri"/>
        </w:rPr>
        <w:t xml:space="preserve"> 2017 dos mil diecisiete</w:t>
      </w:r>
      <w:r w:rsidRPr="007D0C4C">
        <w:rPr>
          <w:rFonts w:ascii="Century" w:hAnsi="Century" w:cs="Calibri"/>
        </w:rPr>
        <w:t xml:space="preserve">; ello en base a las consideraciones lógicas y jurídicas expresadas en el Considerando Sexto de esta sentencia. </w:t>
      </w:r>
      <w:r w:rsidR="00C16795">
        <w:rPr>
          <w:rFonts w:ascii="Century" w:hAnsi="Century" w:cs="Calibri"/>
        </w:rPr>
        <w:t>--</w:t>
      </w:r>
      <w:r w:rsidR="00F6748E">
        <w:rPr>
          <w:rFonts w:ascii="Century" w:hAnsi="Century" w:cs="Calibri"/>
        </w:rPr>
        <w:t>---------------------------------------------------------------------------------</w:t>
      </w:r>
      <w:r w:rsidR="00C16795">
        <w:rPr>
          <w:rFonts w:ascii="Century" w:hAnsi="Century" w:cs="Calibri"/>
        </w:rPr>
        <w:t>--</w:t>
      </w:r>
    </w:p>
    <w:p w14:paraId="6847C1B6" w14:textId="77777777" w:rsidR="000F758B" w:rsidRPr="007218BE" w:rsidRDefault="000F758B" w:rsidP="000F758B">
      <w:pPr>
        <w:pStyle w:val="Textoindependiente"/>
        <w:rPr>
          <w:rFonts w:ascii="Century" w:hAnsi="Century" w:cs="Calibri"/>
          <w:b/>
          <w:bCs/>
          <w:iCs/>
          <w:sz w:val="20"/>
          <w:szCs w:val="20"/>
          <w:lang w:val="es-ES"/>
        </w:rPr>
      </w:pPr>
    </w:p>
    <w:p w14:paraId="58F6662A" w14:textId="659C8CEF" w:rsidR="00563315" w:rsidRDefault="00563315" w:rsidP="00563315">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iCs/>
        </w:rPr>
        <w:t>En virtud de haberse decretado la nulidad total del</w:t>
      </w:r>
      <w:r>
        <w:rPr>
          <w:rFonts w:ascii="Century" w:hAnsi="Century" w:cs="Calibri"/>
          <w:iCs/>
        </w:rPr>
        <w:t xml:space="preserve"> acta</w:t>
      </w:r>
      <w:r w:rsidRPr="007D0C4C">
        <w:rPr>
          <w:rFonts w:ascii="Century" w:hAnsi="Century" w:cs="Calibri"/>
          <w:iCs/>
        </w:rPr>
        <w:t xml:space="preserve"> de infracción combatida, </w:t>
      </w:r>
      <w:r>
        <w:rPr>
          <w:rFonts w:ascii="Century" w:hAnsi="Century" w:cs="Calibri"/>
          <w:iCs/>
        </w:rPr>
        <w:t xml:space="preserve">resulta procedente la devolución de la </w:t>
      </w:r>
      <w:r w:rsidR="007B42D0">
        <w:rPr>
          <w:rFonts w:ascii="Century" w:hAnsi="Century" w:cs="Calibri"/>
          <w:iCs/>
        </w:rPr>
        <w:t xml:space="preserve">cantidad pagada </w:t>
      </w:r>
      <w:r w:rsidR="007B42D0">
        <w:rPr>
          <w:rFonts w:ascii="Century" w:hAnsi="Century" w:cs="Calibri"/>
          <w:iCs/>
        </w:rPr>
        <w:lastRenderedPageBreak/>
        <w:t>por concepto de la infracción, por lo que</w:t>
      </w:r>
      <w:r>
        <w:rPr>
          <w:rFonts w:ascii="Century" w:hAnsi="Century" w:cs="Calibri"/>
          <w:iCs/>
        </w:rPr>
        <w:t xml:space="preserve"> </w:t>
      </w:r>
      <w:r>
        <w:rPr>
          <w:rFonts w:ascii="Century" w:hAnsi="Century" w:cs="Calibri"/>
        </w:rPr>
        <w:t>s</w:t>
      </w:r>
      <w:r w:rsidRPr="007D0C4C">
        <w:rPr>
          <w:rFonts w:ascii="Century" w:hAnsi="Century" w:cs="Calibri"/>
        </w:rPr>
        <w:t>e condena a que la autoridad demandada realice las gestiones necesarias para la devolución de</w:t>
      </w:r>
      <w:r w:rsidR="00A97432">
        <w:rPr>
          <w:rFonts w:ascii="Century" w:hAnsi="Century" w:cs="Calibri"/>
        </w:rPr>
        <w:t xml:space="preserve"> </w:t>
      </w:r>
      <w:r>
        <w:rPr>
          <w:rFonts w:ascii="Century" w:hAnsi="Century" w:cs="Calibri"/>
        </w:rPr>
        <w:t>l</w:t>
      </w:r>
      <w:r w:rsidR="00A97432">
        <w:rPr>
          <w:rFonts w:ascii="Century" w:hAnsi="Century" w:cs="Calibri"/>
        </w:rPr>
        <w:t>a</w:t>
      </w:r>
      <w:r>
        <w:rPr>
          <w:rFonts w:ascii="Century" w:hAnsi="Century" w:cs="Calibri"/>
        </w:rPr>
        <w:t xml:space="preserve"> </w:t>
      </w:r>
      <w:r w:rsidR="00A97432">
        <w:rPr>
          <w:rFonts w:ascii="Century" w:hAnsi="Century" w:cs="Calibri"/>
        </w:rPr>
        <w:t>dicha ca</w:t>
      </w:r>
      <w:r w:rsidR="0077496A">
        <w:rPr>
          <w:rFonts w:ascii="Century" w:hAnsi="Century" w:cs="Calibri"/>
        </w:rPr>
        <w:t>ntidad</w:t>
      </w:r>
      <w:r w:rsidRPr="007D0C4C">
        <w:rPr>
          <w:rFonts w:ascii="Century" w:hAnsi="Century" w:cs="Calibri"/>
        </w:rPr>
        <w:t xml:space="preserve">; de conformidad con lo </w:t>
      </w:r>
      <w:r>
        <w:rPr>
          <w:rFonts w:ascii="Century" w:hAnsi="Century" w:cs="Calibri"/>
        </w:rPr>
        <w:t>establecido en el Considerando Octavo</w:t>
      </w:r>
      <w:r w:rsidRPr="007D0C4C">
        <w:rPr>
          <w:rFonts w:ascii="Century" w:hAnsi="Century" w:cs="Calibri"/>
        </w:rPr>
        <w:t xml:space="preserve"> de esta resolución. </w:t>
      </w:r>
      <w:r>
        <w:rPr>
          <w:rFonts w:ascii="Century" w:hAnsi="Century" w:cs="Calibri"/>
        </w:rPr>
        <w:t>-</w:t>
      </w:r>
      <w:r w:rsidR="007B42D0">
        <w:rPr>
          <w:rFonts w:ascii="Century" w:hAnsi="Century" w:cs="Calibri"/>
        </w:rPr>
        <w:t>------------------------------------------------------------------------------------------</w:t>
      </w:r>
    </w:p>
    <w:p w14:paraId="7FBA46CD" w14:textId="77777777" w:rsidR="00563315" w:rsidRPr="00485B78" w:rsidRDefault="00563315" w:rsidP="00563315">
      <w:pPr>
        <w:pStyle w:val="Textoindependiente"/>
        <w:spacing w:line="360" w:lineRule="auto"/>
        <w:ind w:firstLine="709"/>
        <w:rPr>
          <w:rFonts w:ascii="Century" w:hAnsi="Century" w:cs="Calibri"/>
          <w:b/>
          <w:sz w:val="20"/>
          <w:szCs w:val="20"/>
        </w:rPr>
      </w:pPr>
    </w:p>
    <w:p w14:paraId="283B15BE" w14:textId="77777777" w:rsidR="00563315" w:rsidRPr="007D0C4C" w:rsidRDefault="00563315" w:rsidP="00563315">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7218BE" w:rsidRDefault="000F758B" w:rsidP="000F758B">
      <w:pPr>
        <w:spacing w:line="360" w:lineRule="auto"/>
        <w:jc w:val="both"/>
        <w:rPr>
          <w:rFonts w:ascii="Century" w:hAnsi="Century" w:cs="Calibri"/>
          <w:sz w:val="20"/>
          <w:szCs w:val="20"/>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7218BE" w:rsidRDefault="000F758B" w:rsidP="000F758B">
      <w:pPr>
        <w:spacing w:line="360" w:lineRule="auto"/>
        <w:jc w:val="both"/>
        <w:rPr>
          <w:rFonts w:ascii="Century" w:hAnsi="Century" w:cs="Calibri"/>
          <w:sz w:val="20"/>
          <w:szCs w:val="20"/>
          <w:lang w:val="es-MX"/>
        </w:rPr>
      </w:pPr>
    </w:p>
    <w:p w14:paraId="58FFB541" w14:textId="44684650"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se lleva para tal efecto. –</w:t>
      </w:r>
    </w:p>
    <w:p w14:paraId="64D9760C" w14:textId="77777777" w:rsidR="000F758B" w:rsidRPr="007218BE" w:rsidRDefault="000F758B" w:rsidP="000F758B">
      <w:pPr>
        <w:pStyle w:val="Textoindependiente"/>
        <w:spacing w:line="360" w:lineRule="auto"/>
        <w:rPr>
          <w:rFonts w:ascii="Century" w:hAnsi="Century" w:cs="Calibri"/>
          <w:sz w:val="20"/>
          <w:szCs w:val="20"/>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FC5FC3">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2898C1" w14:textId="77777777" w:rsidR="008E42D8" w:rsidRDefault="008E42D8">
      <w:r>
        <w:separator/>
      </w:r>
    </w:p>
  </w:endnote>
  <w:endnote w:type="continuationSeparator" w:id="0">
    <w:p w14:paraId="7C6EA56F" w14:textId="77777777" w:rsidR="008E42D8" w:rsidRDefault="008E42D8">
      <w:r>
        <w:continuationSeparator/>
      </w:r>
    </w:p>
  </w:endnote>
  <w:endnote w:type="continuationNotice" w:id="1">
    <w:p w14:paraId="56D5887B" w14:textId="77777777" w:rsidR="008E42D8" w:rsidRDefault="008E42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74024390"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C824B0">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C824B0">
              <w:rPr>
                <w:rFonts w:ascii="Century" w:hAnsi="Century"/>
                <w:b/>
                <w:bCs/>
                <w:noProof/>
                <w:sz w:val="14"/>
                <w:szCs w:val="14"/>
              </w:rPr>
              <w:t>13</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D9FFA5" w14:textId="77777777" w:rsidR="008E42D8" w:rsidRDefault="008E42D8">
      <w:r>
        <w:separator/>
      </w:r>
    </w:p>
  </w:footnote>
  <w:footnote w:type="continuationSeparator" w:id="0">
    <w:p w14:paraId="2BEAE390" w14:textId="77777777" w:rsidR="008E42D8" w:rsidRDefault="008E42D8">
      <w:r>
        <w:continuationSeparator/>
      </w:r>
    </w:p>
  </w:footnote>
  <w:footnote w:type="continuationNotice" w:id="1">
    <w:p w14:paraId="504010A4" w14:textId="77777777" w:rsidR="008E42D8" w:rsidRDefault="008E42D8"/>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04338C61" w:rsidR="007F4180" w:rsidRDefault="00736455" w:rsidP="007F7AC8">
    <w:pPr>
      <w:pStyle w:val="Encabezado"/>
      <w:jc w:val="right"/>
    </w:pPr>
    <w:r>
      <w:rPr>
        <w:color w:val="7F7F7F" w:themeColor="text1" w:themeTint="80"/>
      </w:rPr>
      <w:t>Expediente Número 0</w:t>
    </w:r>
    <w:r w:rsidR="00315567">
      <w:rPr>
        <w:color w:val="7F7F7F" w:themeColor="text1" w:themeTint="80"/>
      </w:rPr>
      <w:t>482</w:t>
    </w:r>
    <w:r w:rsidR="007F4180">
      <w:rPr>
        <w:color w:val="7F7F7F" w:themeColor="text1" w:themeTint="80"/>
      </w:rPr>
      <w:t>/3erJAM/2017-JN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86D56"/>
    <w:multiLevelType w:val="hybridMultilevel"/>
    <w:tmpl w:val="BB9A8B78"/>
    <w:lvl w:ilvl="0" w:tplc="F7EA7F30">
      <w:start w:val="2"/>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159F2CEB"/>
    <w:multiLevelType w:val="hybridMultilevel"/>
    <w:tmpl w:val="F3D2850A"/>
    <w:lvl w:ilvl="0" w:tplc="DFB6CD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5137446"/>
    <w:multiLevelType w:val="hybridMultilevel"/>
    <w:tmpl w:val="8F926906"/>
    <w:lvl w:ilvl="0" w:tplc="AE50CA4E">
      <w:start w:val="6"/>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2C904306"/>
    <w:multiLevelType w:val="hybridMultilevel"/>
    <w:tmpl w:val="023875E6"/>
    <w:lvl w:ilvl="0" w:tplc="05C24B5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7" w15:restartNumberingAfterBreak="0">
    <w:nsid w:val="32CC06DA"/>
    <w:multiLevelType w:val="hybridMultilevel"/>
    <w:tmpl w:val="377AC5EA"/>
    <w:lvl w:ilvl="0" w:tplc="225685D2">
      <w:start w:val="2"/>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8"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3A1E5489"/>
    <w:multiLevelType w:val="hybridMultilevel"/>
    <w:tmpl w:val="A0A099B8"/>
    <w:lvl w:ilvl="0" w:tplc="465C84E4">
      <w:start w:val="4"/>
      <w:numFmt w:val="upperRoman"/>
      <w:lvlText w:val="%1."/>
      <w:lvlJc w:val="left"/>
      <w:pPr>
        <w:ind w:left="1429" w:hanging="720"/>
      </w:pPr>
      <w:rPr>
        <w:rFonts w:ascii="Times New Roman" w:hAnsi="Times New Roman" w:cs="Times New Roman" w:hint="default"/>
        <w:sz w:val="24"/>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40E26E11"/>
    <w:multiLevelType w:val="hybridMultilevel"/>
    <w:tmpl w:val="2C3673AE"/>
    <w:lvl w:ilvl="0" w:tplc="2B606B3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3"/>
  </w:num>
  <w:num w:numId="2">
    <w:abstractNumId w:val="11"/>
  </w:num>
  <w:num w:numId="3">
    <w:abstractNumId w:val="8"/>
  </w:num>
  <w:num w:numId="4">
    <w:abstractNumId w:val="1"/>
  </w:num>
  <w:num w:numId="5">
    <w:abstractNumId w:val="5"/>
  </w:num>
  <w:num w:numId="6">
    <w:abstractNumId w:val="9"/>
  </w:num>
  <w:num w:numId="7">
    <w:abstractNumId w:val="7"/>
  </w:num>
  <w:num w:numId="8">
    <w:abstractNumId w:val="4"/>
  </w:num>
  <w:num w:numId="9">
    <w:abstractNumId w:val="6"/>
  </w:num>
  <w:num w:numId="10">
    <w:abstractNumId w:val="0"/>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243ED"/>
    <w:rsid w:val="000343E8"/>
    <w:rsid w:val="00043142"/>
    <w:rsid w:val="00046E16"/>
    <w:rsid w:val="00060865"/>
    <w:rsid w:val="00062BF4"/>
    <w:rsid w:val="000702CB"/>
    <w:rsid w:val="00070FE7"/>
    <w:rsid w:val="00074127"/>
    <w:rsid w:val="000774D1"/>
    <w:rsid w:val="00081D25"/>
    <w:rsid w:val="000825C4"/>
    <w:rsid w:val="000853EE"/>
    <w:rsid w:val="00085775"/>
    <w:rsid w:val="000A66E5"/>
    <w:rsid w:val="000A6D67"/>
    <w:rsid w:val="000B0A5A"/>
    <w:rsid w:val="000B1628"/>
    <w:rsid w:val="000B31E8"/>
    <w:rsid w:val="000B434E"/>
    <w:rsid w:val="000D1493"/>
    <w:rsid w:val="000D3236"/>
    <w:rsid w:val="000D33E1"/>
    <w:rsid w:val="000D3FF5"/>
    <w:rsid w:val="000E1E0F"/>
    <w:rsid w:val="000E5042"/>
    <w:rsid w:val="000E716D"/>
    <w:rsid w:val="000E74BE"/>
    <w:rsid w:val="000F09E5"/>
    <w:rsid w:val="000F4575"/>
    <w:rsid w:val="000F4D2B"/>
    <w:rsid w:val="000F6283"/>
    <w:rsid w:val="000F758B"/>
    <w:rsid w:val="000F7E89"/>
    <w:rsid w:val="00104D04"/>
    <w:rsid w:val="00106C23"/>
    <w:rsid w:val="00107D89"/>
    <w:rsid w:val="00110BF8"/>
    <w:rsid w:val="001124AC"/>
    <w:rsid w:val="00115847"/>
    <w:rsid w:val="0011662F"/>
    <w:rsid w:val="00120277"/>
    <w:rsid w:val="001251EE"/>
    <w:rsid w:val="00130106"/>
    <w:rsid w:val="001350F2"/>
    <w:rsid w:val="001539CA"/>
    <w:rsid w:val="00155F67"/>
    <w:rsid w:val="00156614"/>
    <w:rsid w:val="00157F27"/>
    <w:rsid w:val="0016048B"/>
    <w:rsid w:val="00166498"/>
    <w:rsid w:val="00167954"/>
    <w:rsid w:val="00173993"/>
    <w:rsid w:val="0018012D"/>
    <w:rsid w:val="0018778E"/>
    <w:rsid w:val="00191F48"/>
    <w:rsid w:val="001A0BFE"/>
    <w:rsid w:val="001A0E0F"/>
    <w:rsid w:val="001A49AB"/>
    <w:rsid w:val="001A4DFA"/>
    <w:rsid w:val="001B52F8"/>
    <w:rsid w:val="001B5853"/>
    <w:rsid w:val="001B6AC3"/>
    <w:rsid w:val="001C137F"/>
    <w:rsid w:val="001C37C8"/>
    <w:rsid w:val="001C3FCB"/>
    <w:rsid w:val="001D0AFA"/>
    <w:rsid w:val="001D1AD8"/>
    <w:rsid w:val="001E2462"/>
    <w:rsid w:val="001E394F"/>
    <w:rsid w:val="001E5859"/>
    <w:rsid w:val="001E7A4A"/>
    <w:rsid w:val="001F3605"/>
    <w:rsid w:val="00207CC5"/>
    <w:rsid w:val="00212360"/>
    <w:rsid w:val="00213769"/>
    <w:rsid w:val="00217D2E"/>
    <w:rsid w:val="002405CE"/>
    <w:rsid w:val="00240D3C"/>
    <w:rsid w:val="00246949"/>
    <w:rsid w:val="0025224F"/>
    <w:rsid w:val="00255BEC"/>
    <w:rsid w:val="00266B1D"/>
    <w:rsid w:val="00280ED2"/>
    <w:rsid w:val="002821ED"/>
    <w:rsid w:val="00282624"/>
    <w:rsid w:val="00285905"/>
    <w:rsid w:val="00291CC5"/>
    <w:rsid w:val="00293193"/>
    <w:rsid w:val="00294B2D"/>
    <w:rsid w:val="00297106"/>
    <w:rsid w:val="002A30B6"/>
    <w:rsid w:val="002A47C0"/>
    <w:rsid w:val="002B06E3"/>
    <w:rsid w:val="002B0842"/>
    <w:rsid w:val="002B579F"/>
    <w:rsid w:val="002B5D42"/>
    <w:rsid w:val="002B6378"/>
    <w:rsid w:val="002B6B16"/>
    <w:rsid w:val="002B7887"/>
    <w:rsid w:val="002C1116"/>
    <w:rsid w:val="002C5CBF"/>
    <w:rsid w:val="002D1758"/>
    <w:rsid w:val="002D4B48"/>
    <w:rsid w:val="002E105E"/>
    <w:rsid w:val="002E14D4"/>
    <w:rsid w:val="002F5B78"/>
    <w:rsid w:val="00307D72"/>
    <w:rsid w:val="00315567"/>
    <w:rsid w:val="0032074B"/>
    <w:rsid w:val="003244CB"/>
    <w:rsid w:val="00324DF7"/>
    <w:rsid w:val="003275CF"/>
    <w:rsid w:val="00331A25"/>
    <w:rsid w:val="00336B61"/>
    <w:rsid w:val="003449FF"/>
    <w:rsid w:val="0035377D"/>
    <w:rsid w:val="00354895"/>
    <w:rsid w:val="00356CBF"/>
    <w:rsid w:val="00357443"/>
    <w:rsid w:val="0036467B"/>
    <w:rsid w:val="003660A5"/>
    <w:rsid w:val="00372E14"/>
    <w:rsid w:val="00373920"/>
    <w:rsid w:val="00380546"/>
    <w:rsid w:val="003828D9"/>
    <w:rsid w:val="00393E4F"/>
    <w:rsid w:val="0039643C"/>
    <w:rsid w:val="003B2EF4"/>
    <w:rsid w:val="003B3ED3"/>
    <w:rsid w:val="003B48DD"/>
    <w:rsid w:val="003B5962"/>
    <w:rsid w:val="003C2D36"/>
    <w:rsid w:val="003C2EAE"/>
    <w:rsid w:val="003C591D"/>
    <w:rsid w:val="003D333E"/>
    <w:rsid w:val="003D4734"/>
    <w:rsid w:val="003E5D2F"/>
    <w:rsid w:val="003E6DB7"/>
    <w:rsid w:val="003F0547"/>
    <w:rsid w:val="00400711"/>
    <w:rsid w:val="0042710E"/>
    <w:rsid w:val="0043378D"/>
    <w:rsid w:val="0043417A"/>
    <w:rsid w:val="004345D2"/>
    <w:rsid w:val="00434AA9"/>
    <w:rsid w:val="0045042E"/>
    <w:rsid w:val="00450AF7"/>
    <w:rsid w:val="00460741"/>
    <w:rsid w:val="0047283F"/>
    <w:rsid w:val="004773D2"/>
    <w:rsid w:val="00481EB2"/>
    <w:rsid w:val="0049390A"/>
    <w:rsid w:val="004B2BF4"/>
    <w:rsid w:val="004B5DDB"/>
    <w:rsid w:val="004B7DF4"/>
    <w:rsid w:val="004C7223"/>
    <w:rsid w:val="004C73FF"/>
    <w:rsid w:val="004D365E"/>
    <w:rsid w:val="004D51EB"/>
    <w:rsid w:val="004E46EE"/>
    <w:rsid w:val="004E5D93"/>
    <w:rsid w:val="004E6F5C"/>
    <w:rsid w:val="004F04FE"/>
    <w:rsid w:val="00514956"/>
    <w:rsid w:val="00516887"/>
    <w:rsid w:val="00520034"/>
    <w:rsid w:val="005320EC"/>
    <w:rsid w:val="0053659A"/>
    <w:rsid w:val="00545B77"/>
    <w:rsid w:val="00545FE9"/>
    <w:rsid w:val="0054718D"/>
    <w:rsid w:val="00550ED4"/>
    <w:rsid w:val="00560B11"/>
    <w:rsid w:val="00563315"/>
    <w:rsid w:val="00564B63"/>
    <w:rsid w:val="00565343"/>
    <w:rsid w:val="00571DC9"/>
    <w:rsid w:val="00576A9D"/>
    <w:rsid w:val="00583370"/>
    <w:rsid w:val="0059075C"/>
    <w:rsid w:val="00590E77"/>
    <w:rsid w:val="005A6E43"/>
    <w:rsid w:val="005B1001"/>
    <w:rsid w:val="005B2E74"/>
    <w:rsid w:val="005B76F1"/>
    <w:rsid w:val="005C0E4C"/>
    <w:rsid w:val="005C6597"/>
    <w:rsid w:val="005C7F15"/>
    <w:rsid w:val="005D48BA"/>
    <w:rsid w:val="005D4DE5"/>
    <w:rsid w:val="005F443F"/>
    <w:rsid w:val="00600BAA"/>
    <w:rsid w:val="00605B32"/>
    <w:rsid w:val="0061011B"/>
    <w:rsid w:val="006134B7"/>
    <w:rsid w:val="006221F3"/>
    <w:rsid w:val="00626F09"/>
    <w:rsid w:val="0063167D"/>
    <w:rsid w:val="006460F6"/>
    <w:rsid w:val="0065097B"/>
    <w:rsid w:val="00656F29"/>
    <w:rsid w:val="0066472B"/>
    <w:rsid w:val="00666A10"/>
    <w:rsid w:val="00673308"/>
    <w:rsid w:val="00673713"/>
    <w:rsid w:val="006763AE"/>
    <w:rsid w:val="006768C3"/>
    <w:rsid w:val="00680F53"/>
    <w:rsid w:val="00684D8E"/>
    <w:rsid w:val="006A666D"/>
    <w:rsid w:val="006A6D8D"/>
    <w:rsid w:val="006C2D87"/>
    <w:rsid w:val="006C5C3F"/>
    <w:rsid w:val="006E17C1"/>
    <w:rsid w:val="006E1F51"/>
    <w:rsid w:val="006E688B"/>
    <w:rsid w:val="006F185D"/>
    <w:rsid w:val="006F411B"/>
    <w:rsid w:val="006F45AA"/>
    <w:rsid w:val="00701194"/>
    <w:rsid w:val="00702637"/>
    <w:rsid w:val="00703670"/>
    <w:rsid w:val="00703E0D"/>
    <w:rsid w:val="00705AB2"/>
    <w:rsid w:val="00711E95"/>
    <w:rsid w:val="0071536C"/>
    <w:rsid w:val="00716744"/>
    <w:rsid w:val="007218BE"/>
    <w:rsid w:val="00724CD2"/>
    <w:rsid w:val="007268E1"/>
    <w:rsid w:val="007318F4"/>
    <w:rsid w:val="0073507C"/>
    <w:rsid w:val="00736455"/>
    <w:rsid w:val="00740555"/>
    <w:rsid w:val="007428D7"/>
    <w:rsid w:val="0074740B"/>
    <w:rsid w:val="007565DA"/>
    <w:rsid w:val="00764E69"/>
    <w:rsid w:val="00771A6F"/>
    <w:rsid w:val="0077302A"/>
    <w:rsid w:val="0077496A"/>
    <w:rsid w:val="00784EE2"/>
    <w:rsid w:val="0078749A"/>
    <w:rsid w:val="0079103B"/>
    <w:rsid w:val="007A25CA"/>
    <w:rsid w:val="007A26DE"/>
    <w:rsid w:val="007A7E98"/>
    <w:rsid w:val="007B31DD"/>
    <w:rsid w:val="007B42D0"/>
    <w:rsid w:val="007B6977"/>
    <w:rsid w:val="007B791F"/>
    <w:rsid w:val="007C46F2"/>
    <w:rsid w:val="007C798E"/>
    <w:rsid w:val="007D0C4C"/>
    <w:rsid w:val="007D23FE"/>
    <w:rsid w:val="007D3DD3"/>
    <w:rsid w:val="007D4547"/>
    <w:rsid w:val="007D72B9"/>
    <w:rsid w:val="007F0135"/>
    <w:rsid w:val="007F347D"/>
    <w:rsid w:val="007F4180"/>
    <w:rsid w:val="007F7AC8"/>
    <w:rsid w:val="00800BF8"/>
    <w:rsid w:val="00803645"/>
    <w:rsid w:val="00804F7C"/>
    <w:rsid w:val="00810271"/>
    <w:rsid w:val="00812C82"/>
    <w:rsid w:val="00817710"/>
    <w:rsid w:val="0082696C"/>
    <w:rsid w:val="0083096B"/>
    <w:rsid w:val="00834634"/>
    <w:rsid w:val="0083637A"/>
    <w:rsid w:val="00843DF9"/>
    <w:rsid w:val="0084512A"/>
    <w:rsid w:val="00854675"/>
    <w:rsid w:val="00855E8C"/>
    <w:rsid w:val="0086341E"/>
    <w:rsid w:val="0088331C"/>
    <w:rsid w:val="008835F9"/>
    <w:rsid w:val="00885E12"/>
    <w:rsid w:val="00886789"/>
    <w:rsid w:val="00892D68"/>
    <w:rsid w:val="00893BF8"/>
    <w:rsid w:val="008A48EE"/>
    <w:rsid w:val="008A79DC"/>
    <w:rsid w:val="008B2AE9"/>
    <w:rsid w:val="008B40CC"/>
    <w:rsid w:val="008B50E7"/>
    <w:rsid w:val="008D0FC4"/>
    <w:rsid w:val="008D4CB4"/>
    <w:rsid w:val="008D53E9"/>
    <w:rsid w:val="008E42D8"/>
    <w:rsid w:val="008E6BF6"/>
    <w:rsid w:val="008F2631"/>
    <w:rsid w:val="008F3219"/>
    <w:rsid w:val="008F7038"/>
    <w:rsid w:val="00902B39"/>
    <w:rsid w:val="009217D6"/>
    <w:rsid w:val="0092407D"/>
    <w:rsid w:val="0093634E"/>
    <w:rsid w:val="00946409"/>
    <w:rsid w:val="009514E0"/>
    <w:rsid w:val="00964764"/>
    <w:rsid w:val="00967A5D"/>
    <w:rsid w:val="00971031"/>
    <w:rsid w:val="0097312E"/>
    <w:rsid w:val="009739AF"/>
    <w:rsid w:val="0098302F"/>
    <w:rsid w:val="00986C89"/>
    <w:rsid w:val="009912EF"/>
    <w:rsid w:val="009918DC"/>
    <w:rsid w:val="00997F08"/>
    <w:rsid w:val="009A1E38"/>
    <w:rsid w:val="009B24B9"/>
    <w:rsid w:val="009B782D"/>
    <w:rsid w:val="009C7181"/>
    <w:rsid w:val="009C7631"/>
    <w:rsid w:val="009E16CA"/>
    <w:rsid w:val="009E596D"/>
    <w:rsid w:val="009E6EA0"/>
    <w:rsid w:val="00A00666"/>
    <w:rsid w:val="00A02538"/>
    <w:rsid w:val="00A032A2"/>
    <w:rsid w:val="00A035C9"/>
    <w:rsid w:val="00A07764"/>
    <w:rsid w:val="00A138A8"/>
    <w:rsid w:val="00A15255"/>
    <w:rsid w:val="00A171B0"/>
    <w:rsid w:val="00A273B8"/>
    <w:rsid w:val="00A30E7B"/>
    <w:rsid w:val="00A31281"/>
    <w:rsid w:val="00A32516"/>
    <w:rsid w:val="00A361BF"/>
    <w:rsid w:val="00A47462"/>
    <w:rsid w:val="00A540F2"/>
    <w:rsid w:val="00A57416"/>
    <w:rsid w:val="00A63D71"/>
    <w:rsid w:val="00A679A9"/>
    <w:rsid w:val="00A75262"/>
    <w:rsid w:val="00A82DA9"/>
    <w:rsid w:val="00A86B0A"/>
    <w:rsid w:val="00A927B1"/>
    <w:rsid w:val="00A97432"/>
    <w:rsid w:val="00AA0B73"/>
    <w:rsid w:val="00AB24DD"/>
    <w:rsid w:val="00AC0BB0"/>
    <w:rsid w:val="00AC2581"/>
    <w:rsid w:val="00AC5451"/>
    <w:rsid w:val="00AE5576"/>
    <w:rsid w:val="00AE6464"/>
    <w:rsid w:val="00AF1C92"/>
    <w:rsid w:val="00AF2D5F"/>
    <w:rsid w:val="00AF46F6"/>
    <w:rsid w:val="00AF63F9"/>
    <w:rsid w:val="00AF7A3F"/>
    <w:rsid w:val="00B046F3"/>
    <w:rsid w:val="00B05638"/>
    <w:rsid w:val="00B05FFB"/>
    <w:rsid w:val="00B07098"/>
    <w:rsid w:val="00B07DE7"/>
    <w:rsid w:val="00B13569"/>
    <w:rsid w:val="00B2001A"/>
    <w:rsid w:val="00B360F3"/>
    <w:rsid w:val="00B55CD5"/>
    <w:rsid w:val="00B569D5"/>
    <w:rsid w:val="00B57B94"/>
    <w:rsid w:val="00B60167"/>
    <w:rsid w:val="00B614D0"/>
    <w:rsid w:val="00B62E18"/>
    <w:rsid w:val="00B655E5"/>
    <w:rsid w:val="00B65723"/>
    <w:rsid w:val="00B777F0"/>
    <w:rsid w:val="00BB07A0"/>
    <w:rsid w:val="00BB1262"/>
    <w:rsid w:val="00BB3C7E"/>
    <w:rsid w:val="00BE5237"/>
    <w:rsid w:val="00BF0E3D"/>
    <w:rsid w:val="00BF5DD9"/>
    <w:rsid w:val="00BF7DB7"/>
    <w:rsid w:val="00C14FD8"/>
    <w:rsid w:val="00C16795"/>
    <w:rsid w:val="00C263D8"/>
    <w:rsid w:val="00C27107"/>
    <w:rsid w:val="00C31506"/>
    <w:rsid w:val="00C31907"/>
    <w:rsid w:val="00C3353C"/>
    <w:rsid w:val="00C36D3B"/>
    <w:rsid w:val="00C421E8"/>
    <w:rsid w:val="00C46E97"/>
    <w:rsid w:val="00C56175"/>
    <w:rsid w:val="00C66D82"/>
    <w:rsid w:val="00C67A9A"/>
    <w:rsid w:val="00C708BD"/>
    <w:rsid w:val="00C72961"/>
    <w:rsid w:val="00C72B48"/>
    <w:rsid w:val="00C73C72"/>
    <w:rsid w:val="00C76611"/>
    <w:rsid w:val="00C824B0"/>
    <w:rsid w:val="00C8316D"/>
    <w:rsid w:val="00C85818"/>
    <w:rsid w:val="00C94973"/>
    <w:rsid w:val="00CA4CF7"/>
    <w:rsid w:val="00CC041E"/>
    <w:rsid w:val="00CD1CAD"/>
    <w:rsid w:val="00CD590F"/>
    <w:rsid w:val="00CE0738"/>
    <w:rsid w:val="00CE1881"/>
    <w:rsid w:val="00CE2A39"/>
    <w:rsid w:val="00CE46D7"/>
    <w:rsid w:val="00CF0563"/>
    <w:rsid w:val="00D11A7A"/>
    <w:rsid w:val="00D3317F"/>
    <w:rsid w:val="00D41EF5"/>
    <w:rsid w:val="00D46AE7"/>
    <w:rsid w:val="00D52000"/>
    <w:rsid w:val="00D60688"/>
    <w:rsid w:val="00D6760D"/>
    <w:rsid w:val="00D768C2"/>
    <w:rsid w:val="00D807AE"/>
    <w:rsid w:val="00D80ED9"/>
    <w:rsid w:val="00D822E5"/>
    <w:rsid w:val="00D85058"/>
    <w:rsid w:val="00D85B75"/>
    <w:rsid w:val="00D91D59"/>
    <w:rsid w:val="00D9205F"/>
    <w:rsid w:val="00D9398F"/>
    <w:rsid w:val="00D97B0D"/>
    <w:rsid w:val="00DA0BA3"/>
    <w:rsid w:val="00DA2151"/>
    <w:rsid w:val="00DA2C92"/>
    <w:rsid w:val="00DB1CC3"/>
    <w:rsid w:val="00DB36D3"/>
    <w:rsid w:val="00DB76A8"/>
    <w:rsid w:val="00DB787C"/>
    <w:rsid w:val="00DC7A84"/>
    <w:rsid w:val="00DD1398"/>
    <w:rsid w:val="00DE5A62"/>
    <w:rsid w:val="00DF133F"/>
    <w:rsid w:val="00DF60A0"/>
    <w:rsid w:val="00E21C2B"/>
    <w:rsid w:val="00E22195"/>
    <w:rsid w:val="00E41D58"/>
    <w:rsid w:val="00E43A91"/>
    <w:rsid w:val="00E65687"/>
    <w:rsid w:val="00E65E34"/>
    <w:rsid w:val="00E708B8"/>
    <w:rsid w:val="00E70ACB"/>
    <w:rsid w:val="00E73FB5"/>
    <w:rsid w:val="00E844EB"/>
    <w:rsid w:val="00E8555E"/>
    <w:rsid w:val="00E863AD"/>
    <w:rsid w:val="00E9068F"/>
    <w:rsid w:val="00E91153"/>
    <w:rsid w:val="00E93A3D"/>
    <w:rsid w:val="00E97237"/>
    <w:rsid w:val="00EA2085"/>
    <w:rsid w:val="00EB127D"/>
    <w:rsid w:val="00EB2C55"/>
    <w:rsid w:val="00EB410C"/>
    <w:rsid w:val="00EC059F"/>
    <w:rsid w:val="00EC2EF1"/>
    <w:rsid w:val="00ED6C26"/>
    <w:rsid w:val="00ED6D3E"/>
    <w:rsid w:val="00EE1FFF"/>
    <w:rsid w:val="00EE696C"/>
    <w:rsid w:val="00EE7860"/>
    <w:rsid w:val="00EF1F5F"/>
    <w:rsid w:val="00EF4E4A"/>
    <w:rsid w:val="00EF6FC1"/>
    <w:rsid w:val="00F00466"/>
    <w:rsid w:val="00F009B9"/>
    <w:rsid w:val="00F01707"/>
    <w:rsid w:val="00F05E4F"/>
    <w:rsid w:val="00F070BC"/>
    <w:rsid w:val="00F179D7"/>
    <w:rsid w:val="00F21236"/>
    <w:rsid w:val="00F25682"/>
    <w:rsid w:val="00F34032"/>
    <w:rsid w:val="00F35666"/>
    <w:rsid w:val="00F41F16"/>
    <w:rsid w:val="00F460A5"/>
    <w:rsid w:val="00F5011E"/>
    <w:rsid w:val="00F5466B"/>
    <w:rsid w:val="00F5622C"/>
    <w:rsid w:val="00F65FB7"/>
    <w:rsid w:val="00F6748E"/>
    <w:rsid w:val="00F7279B"/>
    <w:rsid w:val="00F7301D"/>
    <w:rsid w:val="00F757FF"/>
    <w:rsid w:val="00F76180"/>
    <w:rsid w:val="00F80C72"/>
    <w:rsid w:val="00F87A64"/>
    <w:rsid w:val="00F92C67"/>
    <w:rsid w:val="00F95620"/>
    <w:rsid w:val="00FB12AF"/>
    <w:rsid w:val="00FB1E7D"/>
    <w:rsid w:val="00FB3CFB"/>
    <w:rsid w:val="00FC5FC3"/>
    <w:rsid w:val="00FE0A81"/>
    <w:rsid w:val="00FE2412"/>
    <w:rsid w:val="00FE5A5F"/>
    <w:rsid w:val="00FE5CA5"/>
    <w:rsid w:val="00FE77EB"/>
    <w:rsid w:val="00FF1DB2"/>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32A2E-2579-4F64-B80D-C6C350E26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4300</Words>
  <Characters>23654</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2017-10-11T14:55:00Z</cp:lastPrinted>
  <dcterms:created xsi:type="dcterms:W3CDTF">2018-07-19T19:42:00Z</dcterms:created>
  <dcterms:modified xsi:type="dcterms:W3CDTF">2018-07-19T19:42:00Z</dcterms:modified>
</cp:coreProperties>
</file>